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3C683B25" w:rsidR="00B75172" w:rsidRPr="00BE7BD0" w:rsidRDefault="00B75172" w:rsidP="00B75172">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#122</w:t>
      </w:r>
      <w:r w:rsidR="00F07EC7">
        <w:rPr>
          <w:b/>
          <w:noProof/>
          <w:sz w:val="24"/>
        </w:rPr>
        <w:t>bis</w:t>
      </w:r>
      <w:r>
        <w:rPr>
          <w:b/>
          <w:noProof/>
          <w:sz w:val="24"/>
        </w:rPr>
        <w:t xml:space="preserve">                                          </w:t>
      </w:r>
      <w:r w:rsidR="00C6598D" w:rsidRPr="00C6598D">
        <w:rPr>
          <w:b/>
          <w:bCs/>
          <w:noProof/>
          <w:sz w:val="24"/>
          <w:lang w:val="en-US"/>
        </w:rPr>
        <w:t>R1-2507645</w:t>
      </w:r>
      <w:r>
        <w:rPr>
          <w:b/>
          <w:i/>
          <w:noProof/>
          <w:sz w:val="28"/>
        </w:rPr>
        <w:tab/>
      </w:r>
    </w:p>
    <w:p w14:paraId="4CC0A69B" w14:textId="1A517245" w:rsidR="00B75172" w:rsidRPr="00D944FB" w:rsidRDefault="00F07EC7"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Prague, Czech</w:t>
      </w:r>
      <w:r w:rsidR="00B75172" w:rsidRPr="00D944FB">
        <w:rPr>
          <w:rFonts w:ascii="Arial" w:eastAsiaTheme="minorEastAsia" w:hAnsi="Arial"/>
          <w:b/>
          <w:bCs/>
          <w:noProof/>
          <w:szCs w:val="20"/>
        </w:rPr>
        <w:t xml:space="preserve">, </w:t>
      </w:r>
      <w:r>
        <w:rPr>
          <w:rFonts w:ascii="Arial" w:eastAsiaTheme="minorEastAsia" w:hAnsi="Arial"/>
          <w:b/>
          <w:bCs/>
          <w:noProof/>
          <w:szCs w:val="20"/>
        </w:rPr>
        <w:t>October 1</w:t>
      </w:r>
      <w:r w:rsidR="006655F2">
        <w:rPr>
          <w:rFonts w:ascii="Arial" w:eastAsiaTheme="minorEastAsia" w:hAnsi="Arial"/>
          <w:b/>
          <w:bCs/>
          <w:noProof/>
          <w:szCs w:val="20"/>
        </w:rPr>
        <w:t>3</w:t>
      </w:r>
      <w:r w:rsidR="006655F2">
        <w:rPr>
          <w:rFonts w:ascii="Arial" w:eastAsiaTheme="minorEastAsia" w:hAnsi="Arial"/>
          <w:b/>
          <w:bCs/>
          <w:noProof/>
          <w:szCs w:val="20"/>
          <w:vertAlign w:val="superscript"/>
        </w:rPr>
        <w:t>t</w:t>
      </w:r>
      <w:r w:rsidRPr="00F07EC7">
        <w:rPr>
          <w:rFonts w:ascii="Arial" w:eastAsiaTheme="minorEastAsia" w:hAnsi="Arial"/>
          <w:b/>
          <w:bCs/>
          <w:noProof/>
          <w:szCs w:val="20"/>
          <w:vertAlign w:val="superscript"/>
        </w:rPr>
        <w:t>h</w:t>
      </w:r>
      <w:r>
        <w:rPr>
          <w:rFonts w:ascii="Arial" w:eastAsiaTheme="minorEastAsia" w:hAnsi="Arial"/>
          <w:b/>
          <w:bCs/>
          <w:noProof/>
          <w:szCs w:val="20"/>
        </w:rPr>
        <w:t>-17th</w:t>
      </w:r>
      <w:r w:rsidR="00B75172"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239CED90" w:rsidR="001256DA" w:rsidRDefault="001256DA" w:rsidP="001256DA">
      <w:pPr>
        <w:pStyle w:val="3GPPHeader"/>
      </w:pPr>
      <w:r>
        <w:t>Agenda Item:</w:t>
      </w:r>
      <w:r>
        <w:tab/>
      </w:r>
      <w:r w:rsidR="00E562AE">
        <w:t>5</w:t>
      </w:r>
    </w:p>
    <w:p w14:paraId="64ACF059" w14:textId="77777777" w:rsidR="001256DA" w:rsidRDefault="001256DA" w:rsidP="001256DA">
      <w:pPr>
        <w:pStyle w:val="3GPPHeader"/>
      </w:pPr>
      <w:r>
        <w:t>Source:</w:t>
      </w:r>
      <w:r>
        <w:tab/>
        <w:t>Apple Inc.</w:t>
      </w:r>
    </w:p>
    <w:p w14:paraId="598D6976" w14:textId="7DAA1E71" w:rsidR="001256DA" w:rsidRDefault="001256DA" w:rsidP="001256DA">
      <w:pPr>
        <w:pStyle w:val="3GPPHeader"/>
      </w:pPr>
      <w:r>
        <w:t>Title:</w:t>
      </w:r>
      <w:r>
        <w:tab/>
      </w:r>
      <w:r w:rsidR="002A614E">
        <w:t xml:space="preserve">Discussion on RAN2 LS on </w:t>
      </w:r>
      <w:r w:rsidR="002A614E" w:rsidRPr="002A614E">
        <w:t>when RRC layer submits periodic CSI inference configuration to lower layer</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3F270EB9" w14:textId="2212A172" w:rsidR="007C10A2" w:rsidRDefault="007C10A2" w:rsidP="000F630F">
      <w:pPr>
        <w:textAlignment w:val="center"/>
        <w:rPr>
          <w:sz w:val="20"/>
          <w:szCs w:val="20"/>
        </w:rPr>
      </w:pPr>
    </w:p>
    <w:p w14:paraId="5F563463" w14:textId="26692989" w:rsidR="000F630F" w:rsidRDefault="00425B49" w:rsidP="000F630F">
      <w:pPr>
        <w:textAlignment w:val="center"/>
        <w:rPr>
          <w:sz w:val="20"/>
          <w:szCs w:val="20"/>
        </w:rPr>
      </w:pPr>
      <w:r>
        <w:rPr>
          <w:sz w:val="20"/>
          <w:szCs w:val="20"/>
        </w:rPr>
        <w:t>AT RAN2 #131</w:t>
      </w:r>
      <w:r w:rsidR="000F630F">
        <w:rPr>
          <w:sz w:val="20"/>
          <w:szCs w:val="20"/>
        </w:rPr>
        <w:t>, RAN2 sent an LS</w:t>
      </w:r>
      <w:r w:rsidR="00416129">
        <w:rPr>
          <w:sz w:val="20"/>
          <w:szCs w:val="20"/>
        </w:rPr>
        <w:t xml:space="preserve"> (</w:t>
      </w:r>
      <w:r w:rsidR="00416129" w:rsidRPr="00416129">
        <w:rPr>
          <w:sz w:val="20"/>
          <w:szCs w:val="20"/>
          <w:lang w:val="en-GB"/>
        </w:rPr>
        <w:t>R1-2506720/</w:t>
      </w:r>
      <w:r w:rsidR="00416129" w:rsidRPr="00416129">
        <w:rPr>
          <w:sz w:val="20"/>
          <w:szCs w:val="20"/>
        </w:rPr>
        <w:t>R2-2506519</w:t>
      </w:r>
      <w:r w:rsidR="00416129">
        <w:rPr>
          <w:sz w:val="20"/>
          <w:szCs w:val="20"/>
        </w:rPr>
        <w:t xml:space="preserve">) </w:t>
      </w:r>
      <w:r w:rsidR="000F630F">
        <w:rPr>
          <w:sz w:val="20"/>
          <w:szCs w:val="20"/>
        </w:rPr>
        <w:t xml:space="preserve"> to RAN1 on </w:t>
      </w:r>
      <w:r w:rsidR="000F630F" w:rsidRPr="000F630F">
        <w:rPr>
          <w:sz w:val="20"/>
          <w:szCs w:val="20"/>
        </w:rPr>
        <w:t>when RRC layer submits periodic CSI inference configuration to lower layer</w:t>
      </w:r>
      <w:r w:rsidR="000F630F">
        <w:rPr>
          <w:sz w:val="20"/>
          <w:szCs w:val="20"/>
        </w:rPr>
        <w:t>.</w:t>
      </w:r>
      <w:r w:rsidR="00240707">
        <w:rPr>
          <w:sz w:val="20"/>
          <w:szCs w:val="20"/>
        </w:rPr>
        <w:t xml:space="preserve"> In this contribution, we provide our views on the RAN2 LS.</w:t>
      </w:r>
    </w:p>
    <w:p w14:paraId="2DC90CA2" w14:textId="77777777" w:rsidR="00B43343" w:rsidRPr="009B4A9B" w:rsidRDefault="00B43343" w:rsidP="00B43343">
      <w:pPr>
        <w:textAlignment w:val="center"/>
        <w:rPr>
          <w:sz w:val="20"/>
          <w:szCs w:val="20"/>
        </w:rPr>
      </w:pPr>
    </w:p>
    <w:p w14:paraId="6B5AA83A" w14:textId="62596ABA" w:rsidR="00240707" w:rsidRDefault="000F630F" w:rsidP="00240707">
      <w:pPr>
        <w:pStyle w:val="Heading1"/>
      </w:pPr>
      <w:r>
        <w:rPr>
          <w:sz w:val="20"/>
          <w:szCs w:val="20"/>
        </w:rPr>
        <w:t xml:space="preserve"> </w:t>
      </w:r>
      <w:r w:rsidR="00240707">
        <w:t>Discussion</w:t>
      </w:r>
    </w:p>
    <w:p w14:paraId="18B7AD28" w14:textId="343163C3" w:rsidR="00D23A11" w:rsidRPr="008B6A3A" w:rsidRDefault="008B6A3A" w:rsidP="008B6A3A">
      <w:pPr>
        <w:textAlignment w:val="center"/>
        <w:rPr>
          <w:sz w:val="20"/>
          <w:szCs w:val="20"/>
        </w:rPr>
      </w:pPr>
      <w:r>
        <w:rPr>
          <w:sz w:val="20"/>
          <w:szCs w:val="20"/>
        </w:rPr>
        <w:t xml:space="preserve">As explained in the LS, at </w:t>
      </w:r>
      <w:r w:rsidR="00D23A11">
        <w:rPr>
          <w:lang w:val="en-GB" w:eastAsia="en-GB"/>
        </w:rPr>
        <w:t xml:space="preserve">RAN2#131, RAN2 can’t achieve consensus on how to correctly capture the following </w:t>
      </w:r>
      <w:r w:rsidR="00D23A11" w:rsidRPr="00F20CF7">
        <w:rPr>
          <w:b/>
          <w:bCs/>
          <w:lang w:val="en-GB" w:eastAsia="en-GB"/>
        </w:rPr>
        <w:t>part</w:t>
      </w:r>
      <w:r w:rsidR="00D23A11">
        <w:rPr>
          <w:b/>
          <w:bCs/>
          <w:lang w:val="en-GB" w:eastAsia="en-GB"/>
        </w:rPr>
        <w:t xml:space="preserve"> marked in bold</w:t>
      </w:r>
      <w:r w:rsidR="00D23A11">
        <w:rPr>
          <w:lang w:val="en-GB" w:eastAsia="en-GB"/>
        </w:rPr>
        <w:t xml:space="preserve"> in RAN1 Reply LS (</w:t>
      </w:r>
      <w:r w:rsidR="00D23A11" w:rsidRPr="0068469D">
        <w:rPr>
          <w:bCs/>
          <w:lang w:eastAsia="en-GB"/>
        </w:rPr>
        <w:t>R1-2410898</w:t>
      </w:r>
      <w:r w:rsidR="00D23A11">
        <w:rPr>
          <w:lang w:val="en-GB" w:eastAsia="en-GB"/>
        </w:rPr>
        <w:t>) in RRC running CR:</w:t>
      </w:r>
    </w:p>
    <w:tbl>
      <w:tblPr>
        <w:tblStyle w:val="TableGrid"/>
        <w:tblW w:w="0" w:type="auto"/>
        <w:tblLook w:val="04A0" w:firstRow="1" w:lastRow="0" w:firstColumn="1" w:lastColumn="0" w:noHBand="0" w:noVBand="1"/>
      </w:tblPr>
      <w:tblGrid>
        <w:gridCol w:w="9010"/>
      </w:tblGrid>
      <w:tr w:rsidR="00D23A11" w14:paraId="6058C23B" w14:textId="77777777" w:rsidTr="00301CFC">
        <w:tc>
          <w:tcPr>
            <w:tcW w:w="9628" w:type="dxa"/>
          </w:tcPr>
          <w:p w14:paraId="597A8AA2" w14:textId="77777777" w:rsidR="00D23A11" w:rsidRDefault="00D23A11" w:rsidP="00301CFC">
            <w:pPr>
              <w:rPr>
                <w:rFonts w:eastAsia="DengXian"/>
                <w:noProof/>
              </w:rPr>
            </w:pPr>
            <w:r>
              <w:rPr>
                <w:rFonts w:eastAsia="DengXian"/>
                <w:noProof/>
              </w:rPr>
              <w:t>&lt;omit unrelated text&gt;</w:t>
            </w:r>
          </w:p>
          <w:p w14:paraId="4D253E0B" w14:textId="77777777" w:rsidR="00D23A11" w:rsidRDefault="00D23A11" w:rsidP="00D23A11">
            <w:pPr>
              <w:numPr>
                <w:ilvl w:val="0"/>
                <w:numId w:val="17"/>
              </w:numPr>
              <w:adjustRightInd w:val="0"/>
              <w:snapToGrid w:val="0"/>
              <w:rPr>
                <w:rFonts w:cs="Times"/>
                <w:noProof/>
              </w:rPr>
            </w:pPr>
            <w:r>
              <w:rPr>
                <w:rFonts w:cs="Times"/>
                <w:noProof/>
              </w:rPr>
              <w:t>In Step 4, UE reports applicability for all the above A) one or more </w:t>
            </w:r>
            <w:r>
              <w:rPr>
                <w:rFonts w:cs="Times"/>
                <w:i/>
                <w:iCs/>
                <w:noProof/>
              </w:rPr>
              <w:t>CSI-ReportConfig </w:t>
            </w:r>
            <w:r>
              <w:rPr>
                <w:rFonts w:cs="Times"/>
                <w:noProof/>
              </w:rPr>
              <w:t>and/or B) set(s) of inference related parameters </w:t>
            </w:r>
          </w:p>
          <w:p w14:paraId="28CA19FE" w14:textId="77777777" w:rsidR="00D23A11" w:rsidRDefault="00D23A11" w:rsidP="00D23A11">
            <w:pPr>
              <w:numPr>
                <w:ilvl w:val="1"/>
                <w:numId w:val="17"/>
              </w:numPr>
              <w:adjustRightInd w:val="0"/>
              <w:snapToGrid w:val="0"/>
              <w:rPr>
                <w:rFonts w:cs="Times"/>
                <w:noProof/>
              </w:rPr>
            </w:pPr>
            <w:r>
              <w:rPr>
                <w:rFonts w:cs="Times"/>
                <w:noProof/>
              </w:rPr>
              <w:t>FFS on whether/what other information along with the applicability is needed</w:t>
            </w:r>
          </w:p>
          <w:p w14:paraId="6C53F19F" w14:textId="77777777" w:rsidR="00D23A11" w:rsidRDefault="00D23A11" w:rsidP="00D23A11">
            <w:pPr>
              <w:numPr>
                <w:ilvl w:val="1"/>
                <w:numId w:val="17"/>
              </w:numPr>
              <w:adjustRightInd w:val="0"/>
              <w:snapToGrid w:val="0"/>
              <w:rPr>
                <w:rFonts w:cs="Times"/>
                <w:noProof/>
              </w:rPr>
            </w:pPr>
            <w:r>
              <w:rPr>
                <w:rFonts w:cs="Times"/>
                <w:noProof/>
              </w:rPr>
              <w:t>If</w:t>
            </w:r>
            <w:r>
              <w:rPr>
                <w:noProof/>
              </w:rPr>
              <w:t> A)</w:t>
            </w:r>
            <w:r>
              <w:rPr>
                <w:i/>
                <w:iCs/>
                <w:noProof/>
              </w:rPr>
              <w:t> </w:t>
            </w:r>
            <w:r>
              <w:rPr>
                <w:rFonts w:cs="Times"/>
                <w:noProof/>
              </w:rPr>
              <w:t xml:space="preserve">is configured in Step 3, </w:t>
            </w:r>
          </w:p>
          <w:p w14:paraId="6B69647C" w14:textId="77777777" w:rsidR="00D23A11" w:rsidRDefault="00D23A11" w:rsidP="00D23A11">
            <w:pPr>
              <w:numPr>
                <w:ilvl w:val="2"/>
                <w:numId w:val="17"/>
              </w:numPr>
              <w:adjustRightInd w:val="0"/>
              <w:snapToGrid w:val="0"/>
              <w:rPr>
                <w:rFonts w:cs="Times"/>
                <w:noProof/>
              </w:rPr>
            </w:pPr>
            <w:r>
              <w:rPr>
                <w:rFonts w:cs="Times"/>
                <w:noProof/>
              </w:rPr>
              <w:t>Applicable aperiodic CSI Report and semi-persistent CSI report can be activated/triggered by NW after the applicability reported.  </w:t>
            </w:r>
          </w:p>
          <w:p w14:paraId="4540CF53" w14:textId="77777777" w:rsidR="00D23A11" w:rsidRPr="00FD5906" w:rsidRDefault="00D23A11" w:rsidP="00D23A11">
            <w:pPr>
              <w:numPr>
                <w:ilvl w:val="2"/>
                <w:numId w:val="17"/>
              </w:numPr>
              <w:adjustRightInd w:val="0"/>
              <w:snapToGrid w:val="0"/>
              <w:rPr>
                <w:rFonts w:cs="Times"/>
                <w:b/>
                <w:bCs/>
                <w:noProof/>
              </w:rPr>
            </w:pPr>
            <w:r w:rsidRPr="00FD5906">
              <w:rPr>
                <w:rFonts w:cs="Times"/>
                <w:b/>
                <w:bCs/>
                <w:noProof/>
              </w:rPr>
              <w:t xml:space="preserve">Applicable periodic CSI Report is considered as activated only if the applicability of the corresponding </w:t>
            </w:r>
            <w:r w:rsidRPr="00FD5906">
              <w:rPr>
                <w:rFonts w:cs="Times"/>
                <w:b/>
                <w:bCs/>
                <w:i/>
                <w:iCs/>
                <w:noProof/>
              </w:rPr>
              <w:t>CSI-ReportConfig </w:t>
            </w:r>
            <w:r w:rsidRPr="00FD5906">
              <w:rPr>
                <w:rFonts w:cs="Times"/>
                <w:b/>
                <w:bCs/>
                <w:noProof/>
              </w:rPr>
              <w:t>is reported in </w:t>
            </w:r>
            <w:r w:rsidRPr="00FD5906">
              <w:rPr>
                <w:rFonts w:cs="Times"/>
                <w:b/>
                <w:bCs/>
                <w:i/>
                <w:iCs/>
                <w:noProof/>
              </w:rPr>
              <w:t>RRCReconfigurationComplete.</w:t>
            </w:r>
          </w:p>
          <w:p w14:paraId="625E7ABE" w14:textId="77777777" w:rsidR="00D23A11" w:rsidRDefault="00D23A11" w:rsidP="00301CFC">
            <w:pPr>
              <w:rPr>
                <w:rFonts w:eastAsia="DengXian"/>
                <w:noProof/>
              </w:rPr>
            </w:pPr>
          </w:p>
          <w:p w14:paraId="5D97B1D3" w14:textId="77777777" w:rsidR="00D23A11" w:rsidRDefault="00D23A11" w:rsidP="00301CFC">
            <w:pPr>
              <w:rPr>
                <w:rFonts w:eastAsia="DengXian"/>
                <w:noProof/>
              </w:rPr>
            </w:pPr>
            <w:r>
              <w:rPr>
                <w:rFonts w:eastAsia="DengXian"/>
                <w:noProof/>
              </w:rPr>
              <w:t>&lt;omit unrelated text&gt;</w:t>
            </w:r>
          </w:p>
          <w:p w14:paraId="1F8DCD96" w14:textId="77777777" w:rsidR="00D23A11" w:rsidRPr="00DC787E" w:rsidRDefault="00D23A11" w:rsidP="00301CFC">
            <w:pPr>
              <w:rPr>
                <w:rFonts w:eastAsia="DengXian"/>
                <w:noProof/>
              </w:rPr>
            </w:pPr>
            <w:r w:rsidRPr="00DC787E">
              <w:rPr>
                <w:rFonts w:eastAsia="DengXian"/>
                <w:noProof/>
              </w:rPr>
              <w:t>Conclusion</w:t>
            </w:r>
          </w:p>
          <w:p w14:paraId="1E14B67B" w14:textId="77777777" w:rsidR="00D23A11" w:rsidRPr="00DC787E" w:rsidRDefault="00D23A11" w:rsidP="00301CFC">
            <w:pPr>
              <w:rPr>
                <w:rFonts w:cs="Arial"/>
                <w:noProof/>
              </w:rPr>
            </w:pPr>
            <w:r w:rsidRPr="00DC787E">
              <w:rPr>
                <w:rFonts w:cs="Arial"/>
                <w:noProof/>
              </w:rPr>
              <w:t xml:space="preserve">For the </w:t>
            </w:r>
            <w:r w:rsidRPr="00DC787E">
              <w:rPr>
                <w:rFonts w:cs="Times"/>
                <w:i/>
                <w:iCs/>
                <w:noProof/>
              </w:rPr>
              <w:t>CSI-ReportConfig</w:t>
            </w:r>
            <w:r w:rsidRPr="00DC787E">
              <w:rPr>
                <w:rFonts w:cs="Times"/>
                <w:noProof/>
              </w:rPr>
              <w:t xml:space="preserve"> for inference configuration provided in </w:t>
            </w:r>
            <w:r w:rsidRPr="00DC787E">
              <w:rPr>
                <w:rFonts w:cs="Arial"/>
                <w:noProof/>
              </w:rPr>
              <w:t>Step 5,</w:t>
            </w:r>
          </w:p>
          <w:p w14:paraId="1BA94EFF" w14:textId="77777777" w:rsidR="00D23A11" w:rsidRPr="00DC787E" w:rsidRDefault="00D23A11" w:rsidP="00D23A11">
            <w:pPr>
              <w:pStyle w:val="ListParagraph"/>
              <w:numPr>
                <w:ilvl w:val="0"/>
                <w:numId w:val="16"/>
              </w:numPr>
              <w:spacing w:line="276" w:lineRule="auto"/>
              <w:rPr>
                <w:rFonts w:cs="Times"/>
                <w:noProof/>
              </w:rPr>
            </w:pPr>
            <w:r w:rsidRPr="00DC787E">
              <w:rPr>
                <w:rFonts w:cs="Times"/>
                <w:noProof/>
              </w:rPr>
              <w:t xml:space="preserve">aperiodic CSI Report and semi-persistent CSI report can be activated/triggered by NW after </w:t>
            </w:r>
            <w:r w:rsidRPr="00DC787E">
              <w:rPr>
                <w:rFonts w:cs="Times"/>
                <w:i/>
                <w:iCs/>
                <w:noProof/>
              </w:rPr>
              <w:t>RRCReconfigurationComplete</w:t>
            </w:r>
            <w:r w:rsidRPr="00DC787E">
              <w:rPr>
                <w:rFonts w:cs="Times"/>
                <w:noProof/>
              </w:rPr>
              <w:t>.</w:t>
            </w:r>
          </w:p>
          <w:p w14:paraId="49485CF6" w14:textId="77777777" w:rsidR="00D23A11" w:rsidRPr="000B679D" w:rsidRDefault="00D23A11" w:rsidP="00D23A11">
            <w:pPr>
              <w:pStyle w:val="ListParagraph"/>
              <w:numPr>
                <w:ilvl w:val="0"/>
                <w:numId w:val="16"/>
              </w:numPr>
              <w:spacing w:line="276" w:lineRule="auto"/>
              <w:rPr>
                <w:rFonts w:cs="Times"/>
                <w:b/>
                <w:bCs/>
                <w:noProof/>
              </w:rPr>
            </w:pPr>
            <w:r w:rsidRPr="000B679D">
              <w:rPr>
                <w:rFonts w:cs="Times"/>
                <w:b/>
                <w:bCs/>
                <w:noProof/>
              </w:rPr>
              <w:t xml:space="preserve">periodic CSI Report is considered as activated after </w:t>
            </w:r>
            <w:r w:rsidRPr="000B679D">
              <w:rPr>
                <w:rFonts w:cs="Times"/>
                <w:b/>
                <w:bCs/>
                <w:i/>
                <w:iCs/>
                <w:noProof/>
              </w:rPr>
              <w:t>RRCReconfigurationComplete</w:t>
            </w:r>
            <w:r w:rsidRPr="000B679D">
              <w:rPr>
                <w:rFonts w:cs="Times"/>
                <w:b/>
                <w:bCs/>
                <w:noProof/>
              </w:rPr>
              <w:t>.</w:t>
            </w:r>
            <w:r w:rsidRPr="000B679D">
              <w:rPr>
                <w:rFonts w:cs="Times"/>
                <w:b/>
                <w:bCs/>
                <w:i/>
                <w:iCs/>
                <w:noProof/>
              </w:rPr>
              <w:t xml:space="preserve"> </w:t>
            </w:r>
          </w:p>
          <w:p w14:paraId="7823186A" w14:textId="77777777" w:rsidR="00D23A11" w:rsidRPr="000B679D" w:rsidRDefault="00D23A11" w:rsidP="00D23A11">
            <w:pPr>
              <w:pStyle w:val="ListParagraph"/>
              <w:numPr>
                <w:ilvl w:val="0"/>
                <w:numId w:val="16"/>
              </w:numPr>
              <w:spacing w:line="276" w:lineRule="auto"/>
              <w:rPr>
                <w:rFonts w:cs="Times"/>
                <w:b/>
                <w:bCs/>
                <w:noProof/>
              </w:rPr>
            </w:pPr>
            <w:r w:rsidRPr="000B679D">
              <w:rPr>
                <w:rFonts w:cs="Times"/>
                <w:b/>
                <w:bCs/>
                <w:noProof/>
              </w:rPr>
              <w:t xml:space="preserve">Note: UE is not expected to be configured with a </w:t>
            </w:r>
            <w:r w:rsidRPr="000B679D">
              <w:rPr>
                <w:rFonts w:cs="Times"/>
                <w:b/>
                <w:bCs/>
                <w:i/>
                <w:iCs/>
                <w:noProof/>
              </w:rPr>
              <w:t>CSI-ReportConfig</w:t>
            </w:r>
            <w:r w:rsidRPr="000B679D">
              <w:rPr>
                <w:rFonts w:cs="Times"/>
                <w:b/>
                <w:bCs/>
                <w:noProof/>
              </w:rPr>
              <w:t xml:space="preserve"> for inference configuration for a non-applicable set of inference parameters or a non-applicable </w:t>
            </w:r>
            <w:r w:rsidRPr="000B679D">
              <w:rPr>
                <w:rFonts w:cs="Times"/>
                <w:b/>
                <w:bCs/>
                <w:i/>
                <w:iCs/>
                <w:noProof/>
              </w:rPr>
              <w:t>CSI-ReportConfig</w:t>
            </w:r>
            <w:r w:rsidRPr="000B679D">
              <w:rPr>
                <w:rFonts w:cs="Times"/>
                <w:b/>
                <w:bCs/>
                <w:noProof/>
              </w:rPr>
              <w:t xml:space="preserve">  </w:t>
            </w:r>
          </w:p>
          <w:p w14:paraId="756C8C8C" w14:textId="77777777" w:rsidR="00D23A11" w:rsidRDefault="00D23A11" w:rsidP="00301CFC">
            <w:pPr>
              <w:textAlignment w:val="baseline"/>
              <w:rPr>
                <w:lang w:val="en-GB" w:eastAsia="en-GB"/>
              </w:rPr>
            </w:pPr>
            <w:r w:rsidRPr="00DC787E">
              <w:rPr>
                <w:rFonts w:cs="Times"/>
                <w:noProof/>
              </w:rPr>
              <w:t>Any specification impact is a separate discussion</w:t>
            </w:r>
            <w:r>
              <w:rPr>
                <w:lang w:val="en-GB" w:eastAsia="en-GB"/>
              </w:rPr>
              <w:t xml:space="preserve">  </w:t>
            </w:r>
          </w:p>
        </w:tc>
      </w:tr>
    </w:tbl>
    <w:p w14:paraId="48203683" w14:textId="77777777" w:rsidR="00D23A11" w:rsidRDefault="00D23A11" w:rsidP="00D23A11">
      <w:pPr>
        <w:textAlignment w:val="baseline"/>
        <w:rPr>
          <w:lang w:val="en-GB" w:eastAsia="en-GB"/>
        </w:rPr>
      </w:pPr>
    </w:p>
    <w:p w14:paraId="023570A6" w14:textId="4E40B9FC" w:rsidR="00D23A11" w:rsidRDefault="00C11A2D" w:rsidP="00D23A11">
      <w:r>
        <w:rPr>
          <w:noProof/>
        </w:rPr>
        <w:lastRenderedPageBreak/>
        <mc:AlternateContent>
          <mc:Choice Requires="wps">
            <w:drawing>
              <wp:anchor distT="0" distB="0" distL="114300" distR="114300" simplePos="0" relativeHeight="251659264" behindDoc="0" locked="0" layoutInCell="1" allowOverlap="1" wp14:anchorId="242BCD25" wp14:editId="3F69BAB1">
                <wp:simplePos x="0" y="0"/>
                <wp:positionH relativeFrom="column">
                  <wp:posOffset>0</wp:posOffset>
                </wp:positionH>
                <wp:positionV relativeFrom="paragraph">
                  <wp:posOffset>0</wp:posOffset>
                </wp:positionV>
                <wp:extent cx="1828800" cy="1828800"/>
                <wp:effectExtent l="0" t="0" r="0" b="0"/>
                <wp:wrapSquare wrapText="bothSides"/>
                <wp:docPr id="13937033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40662A" w14:textId="77777777" w:rsidR="00C11A2D" w:rsidRDefault="00C11A2D" w:rsidP="00D23A11">
                            <w:pPr>
                              <w:textAlignment w:val="baseline"/>
                              <w:rPr>
                                <w:lang w:val="en-GB" w:eastAsia="en-GB"/>
                              </w:rPr>
                            </w:pPr>
                            <w:r>
                              <w:rPr>
                                <w:lang w:val="en-GB" w:eastAsia="en-GB"/>
                              </w:rPr>
                              <w:t xml:space="preserve">In more details, RAN2 identified the following two options on when RRC layer submits periodic CSI inference configuration (i.e. </w:t>
                            </w:r>
                            <w:r w:rsidRPr="00392E46">
                              <w:rPr>
                                <w:i/>
                                <w:iCs/>
                                <w:lang w:val="en-GB" w:eastAsia="en-GB"/>
                              </w:rPr>
                              <w:t>CSI-</w:t>
                            </w:r>
                            <w:proofErr w:type="spellStart"/>
                            <w:r w:rsidRPr="00392E46">
                              <w:rPr>
                                <w:i/>
                                <w:iCs/>
                                <w:lang w:val="en-GB" w:eastAsia="en-GB"/>
                              </w:rPr>
                              <w:t>ReportConfig</w:t>
                            </w:r>
                            <w:proofErr w:type="spellEnd"/>
                            <w:r>
                              <w:rPr>
                                <w:lang w:val="en-GB" w:eastAsia="en-GB"/>
                              </w:rPr>
                              <w:t>) to lower layer (i.e. PHY layer):</w:t>
                            </w:r>
                          </w:p>
                          <w:p w14:paraId="359C1966" w14:textId="77777777" w:rsidR="00C11A2D" w:rsidRPr="004E1DED" w:rsidRDefault="00C11A2D" w:rsidP="00D23A11">
                            <w:pPr>
                              <w:pStyle w:val="ListParagraph"/>
                              <w:numPr>
                                <w:ilvl w:val="0"/>
                                <w:numId w:val="39"/>
                              </w:numPr>
                              <w:overflowPunct w:val="0"/>
                              <w:autoSpaceDE w:val="0"/>
                              <w:autoSpaceDN w:val="0"/>
                              <w:adjustRightInd w:val="0"/>
                              <w:spacing w:after="180"/>
                              <w:contextualSpacing w:val="0"/>
                              <w:textAlignment w:val="baseline"/>
                              <w:rPr>
                                <w:rFonts w:eastAsia="SimSun"/>
                                <w:lang w:val="en-GB" w:eastAsia="en-GB"/>
                              </w:rPr>
                            </w:pPr>
                            <w:r w:rsidRPr="004E1DED">
                              <w:rPr>
                                <w:rFonts w:eastAsia="SimSun"/>
                                <w:lang w:val="en-GB" w:eastAsia="en-GB"/>
                              </w:rPr>
                              <w:t>Option 1: Upon reception of RRC Reconfiguration message, UE’s RRC layer immediately submits inference configuration of periodic CSI to lower layer</w:t>
                            </w:r>
                            <w:r>
                              <w:rPr>
                                <w:rFonts w:eastAsia="SimSun"/>
                                <w:lang w:val="en-GB" w:eastAsia="en-GB"/>
                              </w:rPr>
                              <w:t xml:space="preserve">, </w:t>
                            </w:r>
                            <w:r w:rsidRPr="00301FDD">
                              <w:rPr>
                                <w:rFonts w:eastAsia="SimSun"/>
                                <w:lang w:eastAsia="en-GB"/>
                              </w:rPr>
                              <w:t>regardless of whether the configuration is applicable/inapplicable</w:t>
                            </w:r>
                            <w:r w:rsidRPr="004E1DED">
                              <w:rPr>
                                <w:rFonts w:eastAsia="SimSun"/>
                                <w:lang w:val="en-GB" w:eastAsia="en-GB"/>
                              </w:rPr>
                              <w:t xml:space="preserve">. </w:t>
                            </w:r>
                          </w:p>
                          <w:p w14:paraId="4087241D" w14:textId="77777777" w:rsidR="00C11A2D" w:rsidRPr="004E1DED" w:rsidRDefault="00C11A2D" w:rsidP="00D23A11">
                            <w:pPr>
                              <w:pStyle w:val="ListParagraph"/>
                              <w:numPr>
                                <w:ilvl w:val="0"/>
                                <w:numId w:val="39"/>
                              </w:numPr>
                              <w:overflowPunct w:val="0"/>
                              <w:autoSpaceDE w:val="0"/>
                              <w:autoSpaceDN w:val="0"/>
                              <w:adjustRightInd w:val="0"/>
                              <w:contextualSpacing w:val="0"/>
                              <w:textAlignment w:val="baseline"/>
                              <w:rPr>
                                <w:lang w:val="en-GB" w:eastAsia="en-GB"/>
                              </w:rPr>
                            </w:pPr>
                            <w:r w:rsidRPr="004E1DED">
                              <w:rPr>
                                <w:rFonts w:eastAsia="SimSun"/>
                                <w:lang w:val="en-GB" w:eastAsia="en-GB"/>
                              </w:rPr>
                              <w:t>Option 2: Upon reception</w:t>
                            </w:r>
                            <w:r w:rsidRPr="004E1DED">
                              <w:rPr>
                                <w:lang w:val="en-GB" w:eastAsia="en-GB"/>
                              </w:rPr>
                              <w:t xml:space="preserve"> of RRC Reconfiguration message, </w:t>
                            </w:r>
                            <w:r w:rsidRPr="004E1DED">
                              <w:rPr>
                                <w:rFonts w:eastAsia="SimSun"/>
                                <w:lang w:val="en-GB" w:eastAsia="en-GB"/>
                              </w:rPr>
                              <w:t>UE’s RRC layer</w:t>
                            </w:r>
                            <w:r w:rsidRPr="004E1DED">
                              <w:rPr>
                                <w:lang w:val="en-GB" w:eastAsia="en-GB"/>
                              </w:rPr>
                              <w:t xml:space="preserve"> </w:t>
                            </w:r>
                            <w:r>
                              <w:rPr>
                                <w:lang w:val="en-GB" w:eastAsia="en-GB"/>
                              </w:rPr>
                              <w:t>submits</w:t>
                            </w:r>
                            <w:r w:rsidRPr="004E1DED">
                              <w:rPr>
                                <w:lang w:val="en-GB" w:eastAsia="en-GB"/>
                              </w:rPr>
                              <w:t xml:space="preserve"> inference configuration of periodic CSI to lower layer </w:t>
                            </w:r>
                            <w:r>
                              <w:rPr>
                                <w:lang w:val="en-GB" w:eastAsia="en-GB"/>
                              </w:rPr>
                              <w:t>only if</w:t>
                            </w:r>
                            <w:r w:rsidRPr="004E1DED">
                              <w:rPr>
                                <w:lang w:val="en-GB" w:eastAsia="en-GB"/>
                              </w:rPr>
                              <w:t xml:space="preserve"> </w:t>
                            </w:r>
                            <w:r>
                              <w:rPr>
                                <w:lang w:val="en-GB" w:eastAsia="en-GB"/>
                              </w:rPr>
                              <w:t>it is reported</w:t>
                            </w:r>
                            <w:r w:rsidRPr="004E1DED">
                              <w:rPr>
                                <w:lang w:val="en-GB" w:eastAsia="en-GB"/>
                              </w:rPr>
                              <w:t xml:space="preserve"> as applicable in </w:t>
                            </w:r>
                            <w:proofErr w:type="spellStart"/>
                            <w:r w:rsidRPr="004E1DED">
                              <w:rPr>
                                <w:rFonts w:eastAsia="SimSun"/>
                                <w:i/>
                                <w:iCs/>
                                <w:lang w:val="en-GB" w:eastAsia="en-GB"/>
                              </w:rPr>
                              <w:t>RRCReconfigurationComplete</w:t>
                            </w:r>
                            <w:proofErr w:type="spellEnd"/>
                            <w:r w:rsidRPr="004E1DED">
                              <w:rPr>
                                <w:lang w:val="en-GB" w:eastAsia="en-GB"/>
                              </w:rPr>
                              <w:t>.</w:t>
                            </w:r>
                          </w:p>
                          <w:p w14:paraId="1B814002" w14:textId="77777777" w:rsidR="00C11A2D" w:rsidRPr="00E04940" w:rsidRDefault="00C11A2D" w:rsidP="00D23A11">
                            <w:pPr>
                              <w:textAlignment w:val="baseline"/>
                              <w:rPr>
                                <w:lang w:eastAsia="en-GB"/>
                              </w:rPr>
                            </w:pPr>
                          </w:p>
                          <w:p w14:paraId="48814D8A" w14:textId="77777777" w:rsidR="00C11A2D" w:rsidRDefault="00C11A2D" w:rsidP="00D23A11">
                            <w:pPr>
                              <w:textAlignment w:val="baseline"/>
                            </w:pPr>
                            <w:r>
                              <w:t>From RAN2 point of view, the consequence of the two options can be described as follows:</w:t>
                            </w:r>
                          </w:p>
                          <w:p w14:paraId="2388858B" w14:textId="77777777" w:rsidR="00C11A2D" w:rsidRDefault="00C11A2D" w:rsidP="00D23A11">
                            <w:pPr>
                              <w:pStyle w:val="ListParagraph"/>
                              <w:numPr>
                                <w:ilvl w:val="0"/>
                                <w:numId w:val="38"/>
                              </w:numPr>
                              <w:overflowPunct w:val="0"/>
                              <w:autoSpaceDE w:val="0"/>
                              <w:autoSpaceDN w:val="0"/>
                              <w:adjustRightInd w:val="0"/>
                              <w:spacing w:after="180"/>
                              <w:contextualSpacing w:val="0"/>
                              <w:textAlignment w:val="baseline"/>
                            </w:pPr>
                            <w:r>
                              <w:t xml:space="preserve">For Option 1, companies in RAN2 think there may be two </w:t>
                            </w:r>
                            <w:r w:rsidRPr="00FB25A9">
                              <w:t xml:space="preserve">different potential approaches in PHY layer how to handle </w:t>
                            </w:r>
                            <w:r>
                              <w:t>non-</w:t>
                            </w:r>
                            <w:r w:rsidRPr="00FB25A9">
                              <w:t>applicable per</w:t>
                            </w:r>
                            <w:r>
                              <w:t xml:space="preserve">iodic </w:t>
                            </w:r>
                            <w:r w:rsidRPr="00FB25A9">
                              <w:rPr>
                                <w:i/>
                                <w:iCs/>
                              </w:rPr>
                              <w:t>CSI-</w:t>
                            </w:r>
                            <w:proofErr w:type="spellStart"/>
                            <w:r w:rsidRPr="00FB25A9">
                              <w:rPr>
                                <w:i/>
                                <w:iCs/>
                              </w:rPr>
                              <w:t>ReportConfig</w:t>
                            </w:r>
                            <w:proofErr w:type="spellEnd"/>
                            <w:r>
                              <w:t>.</w:t>
                            </w:r>
                            <w:r w:rsidRPr="003C6D7B">
                              <w:t xml:space="preserve"> It is for RAN1 information.</w:t>
                            </w:r>
                          </w:p>
                          <w:p w14:paraId="4777FA3D" w14:textId="77777777" w:rsidR="00C11A2D" w:rsidRDefault="00C11A2D" w:rsidP="00D23A11">
                            <w:pPr>
                              <w:pStyle w:val="ListParagraph"/>
                              <w:numPr>
                                <w:ilvl w:val="1"/>
                                <w:numId w:val="38"/>
                              </w:numPr>
                              <w:overflowPunct w:val="0"/>
                              <w:autoSpaceDE w:val="0"/>
                              <w:autoSpaceDN w:val="0"/>
                              <w:adjustRightInd w:val="0"/>
                              <w:spacing w:after="180"/>
                              <w:contextualSpacing w:val="0"/>
                              <w:textAlignment w:val="baseline"/>
                            </w:pPr>
                            <w:r>
                              <w:t xml:space="preserve">Approach 1: The UE’s </w:t>
                            </w:r>
                            <w:r>
                              <w:rPr>
                                <w:rFonts w:hint="eastAsia"/>
                              </w:rPr>
                              <w:t>P</w:t>
                            </w:r>
                            <w:r>
                              <w:t xml:space="preserve">HY layer will immediately perform inference of periodic CSI, even if the inference configuration is non-applicable. Consequently, the UE may report invalid periodic CSI before the corresponding </w:t>
                            </w:r>
                            <w:r w:rsidRPr="009C3F3D">
                              <w:rPr>
                                <w:rFonts w:cs="Times"/>
                                <w:i/>
                                <w:iCs/>
                              </w:rPr>
                              <w:t>CSI-ReportConfig</w:t>
                            </w:r>
                            <w:r>
                              <w:t xml:space="preserve"> becomes applicable. </w:t>
                            </w:r>
                          </w:p>
                          <w:p w14:paraId="60C7E0B5" w14:textId="77777777" w:rsidR="00C11A2D" w:rsidRPr="008B6A3A" w:rsidRDefault="00C11A2D" w:rsidP="00D23A11">
                            <w:pPr>
                              <w:pStyle w:val="ListParagraph"/>
                              <w:numPr>
                                <w:ilvl w:val="1"/>
                                <w:numId w:val="38"/>
                              </w:numPr>
                              <w:overflowPunct w:val="0"/>
                              <w:autoSpaceDE w:val="0"/>
                              <w:autoSpaceDN w:val="0"/>
                              <w:adjustRightInd w:val="0"/>
                              <w:spacing w:after="180"/>
                              <w:contextualSpacing w:val="0"/>
                              <w:textAlignment w:val="baseline"/>
                            </w:pPr>
                            <w:r w:rsidRPr="008B6A3A">
                              <w:t xml:space="preserve">Approach 2: The UE’s </w:t>
                            </w:r>
                            <w:r w:rsidRPr="008B6A3A">
                              <w:rPr>
                                <w:rFonts w:hint="eastAsia"/>
                              </w:rPr>
                              <w:t>P</w:t>
                            </w:r>
                            <w:r w:rsidRPr="008B6A3A">
                              <w:t xml:space="preserve">HY layer will ignore the inference configuration of periodic CSI if it is non-applicable. Consequently, the UE will not report periodic CSI before the corresponding </w:t>
                            </w:r>
                            <w:r w:rsidRPr="008B6A3A">
                              <w:rPr>
                                <w:rFonts w:cs="Times"/>
                                <w:i/>
                                <w:iCs/>
                              </w:rPr>
                              <w:t>CSI-ReportConfig</w:t>
                            </w:r>
                            <w:r w:rsidRPr="008B6A3A">
                              <w:t xml:space="preserve"> </w:t>
                            </w:r>
                            <w:r w:rsidRPr="008B6A3A">
                              <w:rPr>
                                <w:color w:val="EE0000"/>
                              </w:rPr>
                              <w:t xml:space="preserve">becomes applicable. </w:t>
                            </w:r>
                          </w:p>
                          <w:p w14:paraId="6F0464D4" w14:textId="77777777" w:rsidR="00C11A2D" w:rsidRPr="008B6A3A" w:rsidRDefault="00C11A2D" w:rsidP="00D23A11">
                            <w:pPr>
                              <w:pStyle w:val="ListParagraph"/>
                              <w:numPr>
                                <w:ilvl w:val="0"/>
                                <w:numId w:val="38"/>
                              </w:numPr>
                              <w:overflowPunct w:val="0"/>
                              <w:autoSpaceDE w:val="0"/>
                              <w:autoSpaceDN w:val="0"/>
                              <w:adjustRightInd w:val="0"/>
                              <w:contextualSpacing w:val="0"/>
                              <w:textAlignment w:val="baseline"/>
                            </w:pPr>
                            <w:r w:rsidRPr="008B6A3A">
                              <w:t xml:space="preserve">For Option 2, as RRC layer holds on submitting the inference configuration to lower layer until reporting as applicable, the UE’s PHY layer will perform inference of periodic CSI and report only after sending </w:t>
                            </w:r>
                            <w:r w:rsidRPr="008B6A3A">
                              <w:rPr>
                                <w:rFonts w:cs="Times"/>
                                <w:i/>
                                <w:iCs/>
                              </w:rPr>
                              <w:t xml:space="preserve">RRCReconfigurationComplete </w:t>
                            </w:r>
                            <w:r w:rsidRPr="008B6A3A">
                              <w:rPr>
                                <w:rFonts w:cs="Times"/>
                              </w:rPr>
                              <w:t xml:space="preserve">with the corresponding </w:t>
                            </w:r>
                            <w:r w:rsidRPr="008B6A3A">
                              <w:rPr>
                                <w:rFonts w:cs="Times"/>
                                <w:i/>
                                <w:iCs/>
                              </w:rPr>
                              <w:t>CSI-ReportConfig</w:t>
                            </w:r>
                            <w:r w:rsidRPr="008B6A3A">
                              <w:rPr>
                                <w:rFonts w:cs="Times"/>
                              </w:rPr>
                              <w:t xml:space="preserve"> setting to “applicable”</w:t>
                            </w:r>
                            <w:r w:rsidRPr="008B6A3A">
                              <w:t xml:space="preserve">. </w:t>
                            </w:r>
                          </w:p>
                          <w:p w14:paraId="169D1A7F" w14:textId="77777777" w:rsidR="00C11A2D" w:rsidRDefault="00C11A2D" w:rsidP="00D23A11">
                            <w:pPr>
                              <w:ind w:left="360"/>
                            </w:pPr>
                          </w:p>
                          <w:p w14:paraId="240E28D2" w14:textId="77777777" w:rsidR="00C11A2D" w:rsidRPr="000D3286" w:rsidRDefault="00C11A2D" w:rsidP="000D3286">
                            <w:pPr>
                              <w:rPr>
                                <w:bCs/>
                                <w:lang w:val="en-GB"/>
                              </w:rPr>
                            </w:pPr>
                            <w:r w:rsidRPr="00F12FF9">
                              <w:rPr>
                                <w:bCs/>
                                <w:lang w:val="en-GB"/>
                              </w:rPr>
                              <w:t>From RAN2 point of view</w:t>
                            </w:r>
                            <w:r>
                              <w:rPr>
                                <w:bCs/>
                                <w:lang w:val="en-GB"/>
                              </w:rPr>
                              <w:t>,</w:t>
                            </w:r>
                            <w:r w:rsidRPr="00F12FF9">
                              <w:rPr>
                                <w:bCs/>
                                <w:lang w:val="en-GB"/>
                              </w:rPr>
                              <w:t xml:space="preserve"> this </w:t>
                            </w:r>
                            <w:r>
                              <w:rPr>
                                <w:bCs/>
                                <w:lang w:val="en-GB"/>
                              </w:rPr>
                              <w:t xml:space="preserve">issue </w:t>
                            </w:r>
                            <w:r w:rsidRPr="00F12FF9">
                              <w:rPr>
                                <w:bCs/>
                                <w:lang w:val="en-GB"/>
                              </w:rPr>
                              <w:t xml:space="preserve">can be solved by option 2 but needs to </w:t>
                            </w:r>
                            <w:r>
                              <w:rPr>
                                <w:bCs/>
                                <w:lang w:val="en-GB"/>
                              </w:rPr>
                              <w:t>check</w:t>
                            </w:r>
                            <w:r w:rsidRPr="00F12FF9">
                              <w:rPr>
                                <w:bCs/>
                                <w:lang w:val="en-GB"/>
                              </w:rPr>
                              <w:t xml:space="preserve"> with RAN1. RAN2 also discussed option 1 and couldn’t conclude as it</w:t>
                            </w:r>
                            <w:r>
                              <w:rPr>
                                <w:bCs/>
                                <w:lang w:val="en-GB"/>
                              </w:rPr>
                              <w:t>s consequence</w:t>
                            </w:r>
                            <w:r w:rsidRPr="00F12FF9">
                              <w:rPr>
                                <w:bCs/>
                                <w:lang w:val="en-GB"/>
                              </w:rPr>
                              <w:t xml:space="preserve"> is outside scope of RAN2. </w:t>
                            </w:r>
                            <w:r>
                              <w:rPr>
                                <w:bCs/>
                                <w:lang w:val="en-GB"/>
                              </w:rPr>
                              <w:t>RAN2 w</w:t>
                            </w:r>
                            <w:r w:rsidRPr="00F12FF9">
                              <w:rPr>
                                <w:bCs/>
                                <w:lang w:val="en-GB"/>
                              </w:rPr>
                              <w:t>ould like to ask RAN1 which</w:t>
                            </w:r>
                            <w:r>
                              <w:rPr>
                                <w:bCs/>
                                <w:lang w:val="en-GB"/>
                              </w:rPr>
                              <w:t xml:space="preserve"> option (i.e. option 1 or option 2)</w:t>
                            </w:r>
                            <w:r w:rsidRPr="00F12FF9">
                              <w:rPr>
                                <w:bCs/>
                                <w:lang w:val="en-GB"/>
                              </w:rPr>
                              <w:t xml:space="preserve"> is best.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2BCD25"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0440662A" w14:textId="77777777" w:rsidR="00C11A2D" w:rsidRDefault="00C11A2D" w:rsidP="00D23A11">
                      <w:pPr>
                        <w:textAlignment w:val="baseline"/>
                        <w:rPr>
                          <w:lang w:val="en-GB" w:eastAsia="en-GB"/>
                        </w:rPr>
                      </w:pPr>
                      <w:r>
                        <w:rPr>
                          <w:lang w:val="en-GB" w:eastAsia="en-GB"/>
                        </w:rPr>
                        <w:t xml:space="preserve">In more details, RAN2 identified the following two options on when RRC layer submits periodic CSI inference configuration (i.e. </w:t>
                      </w:r>
                      <w:r w:rsidRPr="00392E46">
                        <w:rPr>
                          <w:i/>
                          <w:iCs/>
                          <w:lang w:val="en-GB" w:eastAsia="en-GB"/>
                        </w:rPr>
                        <w:t>CSI-</w:t>
                      </w:r>
                      <w:proofErr w:type="spellStart"/>
                      <w:r w:rsidRPr="00392E46">
                        <w:rPr>
                          <w:i/>
                          <w:iCs/>
                          <w:lang w:val="en-GB" w:eastAsia="en-GB"/>
                        </w:rPr>
                        <w:t>ReportConfig</w:t>
                      </w:r>
                      <w:proofErr w:type="spellEnd"/>
                      <w:r>
                        <w:rPr>
                          <w:lang w:val="en-GB" w:eastAsia="en-GB"/>
                        </w:rPr>
                        <w:t>) to lower layer (i.e. PHY layer):</w:t>
                      </w:r>
                    </w:p>
                    <w:p w14:paraId="359C1966" w14:textId="77777777" w:rsidR="00C11A2D" w:rsidRPr="004E1DED" w:rsidRDefault="00C11A2D" w:rsidP="00D23A11">
                      <w:pPr>
                        <w:pStyle w:val="ListParagraph"/>
                        <w:numPr>
                          <w:ilvl w:val="0"/>
                          <w:numId w:val="39"/>
                        </w:numPr>
                        <w:overflowPunct w:val="0"/>
                        <w:autoSpaceDE w:val="0"/>
                        <w:autoSpaceDN w:val="0"/>
                        <w:adjustRightInd w:val="0"/>
                        <w:spacing w:after="180"/>
                        <w:contextualSpacing w:val="0"/>
                        <w:textAlignment w:val="baseline"/>
                        <w:rPr>
                          <w:rFonts w:eastAsia="SimSun"/>
                          <w:lang w:val="en-GB" w:eastAsia="en-GB"/>
                        </w:rPr>
                      </w:pPr>
                      <w:r w:rsidRPr="004E1DED">
                        <w:rPr>
                          <w:rFonts w:eastAsia="SimSun"/>
                          <w:lang w:val="en-GB" w:eastAsia="en-GB"/>
                        </w:rPr>
                        <w:t>Option 1: Upon reception of RRC Reconfiguration message, UE’s RRC layer immediately submits inference configuration of periodic CSI to lower layer</w:t>
                      </w:r>
                      <w:r>
                        <w:rPr>
                          <w:rFonts w:eastAsia="SimSun"/>
                          <w:lang w:val="en-GB" w:eastAsia="en-GB"/>
                        </w:rPr>
                        <w:t xml:space="preserve">, </w:t>
                      </w:r>
                      <w:r w:rsidRPr="00301FDD">
                        <w:rPr>
                          <w:rFonts w:eastAsia="SimSun"/>
                          <w:lang w:eastAsia="en-GB"/>
                        </w:rPr>
                        <w:t>regardless of whether the configuration is applicable/inapplicable</w:t>
                      </w:r>
                      <w:r w:rsidRPr="004E1DED">
                        <w:rPr>
                          <w:rFonts w:eastAsia="SimSun"/>
                          <w:lang w:val="en-GB" w:eastAsia="en-GB"/>
                        </w:rPr>
                        <w:t xml:space="preserve">. </w:t>
                      </w:r>
                    </w:p>
                    <w:p w14:paraId="4087241D" w14:textId="77777777" w:rsidR="00C11A2D" w:rsidRPr="004E1DED" w:rsidRDefault="00C11A2D" w:rsidP="00D23A11">
                      <w:pPr>
                        <w:pStyle w:val="ListParagraph"/>
                        <w:numPr>
                          <w:ilvl w:val="0"/>
                          <w:numId w:val="39"/>
                        </w:numPr>
                        <w:overflowPunct w:val="0"/>
                        <w:autoSpaceDE w:val="0"/>
                        <w:autoSpaceDN w:val="0"/>
                        <w:adjustRightInd w:val="0"/>
                        <w:contextualSpacing w:val="0"/>
                        <w:textAlignment w:val="baseline"/>
                        <w:rPr>
                          <w:lang w:val="en-GB" w:eastAsia="en-GB"/>
                        </w:rPr>
                      </w:pPr>
                      <w:r w:rsidRPr="004E1DED">
                        <w:rPr>
                          <w:rFonts w:eastAsia="SimSun"/>
                          <w:lang w:val="en-GB" w:eastAsia="en-GB"/>
                        </w:rPr>
                        <w:t>Option 2: Upon reception</w:t>
                      </w:r>
                      <w:r w:rsidRPr="004E1DED">
                        <w:rPr>
                          <w:lang w:val="en-GB" w:eastAsia="en-GB"/>
                        </w:rPr>
                        <w:t xml:space="preserve"> of RRC Reconfiguration message, </w:t>
                      </w:r>
                      <w:r w:rsidRPr="004E1DED">
                        <w:rPr>
                          <w:rFonts w:eastAsia="SimSun"/>
                          <w:lang w:val="en-GB" w:eastAsia="en-GB"/>
                        </w:rPr>
                        <w:t>UE’s RRC layer</w:t>
                      </w:r>
                      <w:r w:rsidRPr="004E1DED">
                        <w:rPr>
                          <w:lang w:val="en-GB" w:eastAsia="en-GB"/>
                        </w:rPr>
                        <w:t xml:space="preserve"> </w:t>
                      </w:r>
                      <w:r>
                        <w:rPr>
                          <w:lang w:val="en-GB" w:eastAsia="en-GB"/>
                        </w:rPr>
                        <w:t>submits</w:t>
                      </w:r>
                      <w:r w:rsidRPr="004E1DED">
                        <w:rPr>
                          <w:lang w:val="en-GB" w:eastAsia="en-GB"/>
                        </w:rPr>
                        <w:t xml:space="preserve"> inference configuration of periodic CSI to lower layer </w:t>
                      </w:r>
                      <w:r>
                        <w:rPr>
                          <w:lang w:val="en-GB" w:eastAsia="en-GB"/>
                        </w:rPr>
                        <w:t>only if</w:t>
                      </w:r>
                      <w:r w:rsidRPr="004E1DED">
                        <w:rPr>
                          <w:lang w:val="en-GB" w:eastAsia="en-GB"/>
                        </w:rPr>
                        <w:t xml:space="preserve"> </w:t>
                      </w:r>
                      <w:r>
                        <w:rPr>
                          <w:lang w:val="en-GB" w:eastAsia="en-GB"/>
                        </w:rPr>
                        <w:t>it is reported</w:t>
                      </w:r>
                      <w:r w:rsidRPr="004E1DED">
                        <w:rPr>
                          <w:lang w:val="en-GB" w:eastAsia="en-GB"/>
                        </w:rPr>
                        <w:t xml:space="preserve"> as applicable in </w:t>
                      </w:r>
                      <w:r w:rsidRPr="004E1DED">
                        <w:rPr>
                          <w:rFonts w:eastAsia="SimSun"/>
                          <w:i/>
                          <w:iCs/>
                          <w:lang w:val="en-GB" w:eastAsia="en-GB"/>
                        </w:rPr>
                        <w:t>RRCReconfigurationComplete</w:t>
                      </w:r>
                      <w:r w:rsidRPr="004E1DED">
                        <w:rPr>
                          <w:lang w:val="en-GB" w:eastAsia="en-GB"/>
                        </w:rPr>
                        <w:t>.</w:t>
                      </w:r>
                    </w:p>
                    <w:p w14:paraId="1B814002" w14:textId="77777777" w:rsidR="00C11A2D" w:rsidRPr="00E04940" w:rsidRDefault="00C11A2D" w:rsidP="00D23A11">
                      <w:pPr>
                        <w:textAlignment w:val="baseline"/>
                        <w:rPr>
                          <w:lang w:eastAsia="en-GB"/>
                        </w:rPr>
                      </w:pPr>
                    </w:p>
                    <w:p w14:paraId="48814D8A" w14:textId="77777777" w:rsidR="00C11A2D" w:rsidRDefault="00C11A2D" w:rsidP="00D23A11">
                      <w:pPr>
                        <w:textAlignment w:val="baseline"/>
                      </w:pPr>
                      <w:r>
                        <w:t>From RAN2 point of view, the consequence of the two options can be described as follows:</w:t>
                      </w:r>
                    </w:p>
                    <w:p w14:paraId="2388858B" w14:textId="77777777" w:rsidR="00C11A2D" w:rsidRDefault="00C11A2D" w:rsidP="00D23A11">
                      <w:pPr>
                        <w:pStyle w:val="ListParagraph"/>
                        <w:numPr>
                          <w:ilvl w:val="0"/>
                          <w:numId w:val="38"/>
                        </w:numPr>
                        <w:overflowPunct w:val="0"/>
                        <w:autoSpaceDE w:val="0"/>
                        <w:autoSpaceDN w:val="0"/>
                        <w:adjustRightInd w:val="0"/>
                        <w:spacing w:after="180"/>
                        <w:contextualSpacing w:val="0"/>
                        <w:textAlignment w:val="baseline"/>
                      </w:pPr>
                      <w:r>
                        <w:t xml:space="preserve">For Option 1, companies in RAN2 think there may be two </w:t>
                      </w:r>
                      <w:r w:rsidRPr="00FB25A9">
                        <w:t xml:space="preserve">different potential approaches in PHY layer how to handle </w:t>
                      </w:r>
                      <w:r>
                        <w:t>non-</w:t>
                      </w:r>
                      <w:r w:rsidRPr="00FB25A9">
                        <w:t>applicable per</w:t>
                      </w:r>
                      <w:r>
                        <w:t xml:space="preserve">iodic </w:t>
                      </w:r>
                      <w:r w:rsidRPr="00FB25A9">
                        <w:rPr>
                          <w:i/>
                          <w:iCs/>
                        </w:rPr>
                        <w:t>CSI-ReportConfig</w:t>
                      </w:r>
                      <w:r>
                        <w:t>.</w:t>
                      </w:r>
                      <w:r w:rsidRPr="003C6D7B">
                        <w:t xml:space="preserve"> It is for RAN1 information.</w:t>
                      </w:r>
                    </w:p>
                    <w:p w14:paraId="4777FA3D" w14:textId="77777777" w:rsidR="00C11A2D" w:rsidRDefault="00C11A2D" w:rsidP="00D23A11">
                      <w:pPr>
                        <w:pStyle w:val="ListParagraph"/>
                        <w:numPr>
                          <w:ilvl w:val="1"/>
                          <w:numId w:val="38"/>
                        </w:numPr>
                        <w:overflowPunct w:val="0"/>
                        <w:autoSpaceDE w:val="0"/>
                        <w:autoSpaceDN w:val="0"/>
                        <w:adjustRightInd w:val="0"/>
                        <w:spacing w:after="180"/>
                        <w:contextualSpacing w:val="0"/>
                        <w:textAlignment w:val="baseline"/>
                      </w:pPr>
                      <w:r>
                        <w:t xml:space="preserve">Approach 1: The UE’s </w:t>
                      </w:r>
                      <w:r>
                        <w:rPr>
                          <w:rFonts w:hint="eastAsia"/>
                        </w:rPr>
                        <w:t>P</w:t>
                      </w:r>
                      <w:r>
                        <w:t xml:space="preserve">HY layer will immediately perform inference of periodic CSI, even if the inference configuration is non-applicable. Consequently, the UE may report invalid periodic CSI before the corresponding </w:t>
                      </w:r>
                      <w:r w:rsidRPr="009C3F3D">
                        <w:rPr>
                          <w:rFonts w:cs="Times"/>
                          <w:i/>
                          <w:iCs/>
                        </w:rPr>
                        <w:t>CSI-ReportConfig</w:t>
                      </w:r>
                      <w:r>
                        <w:t xml:space="preserve"> becomes applicable. </w:t>
                      </w:r>
                    </w:p>
                    <w:p w14:paraId="60C7E0B5" w14:textId="77777777" w:rsidR="00C11A2D" w:rsidRPr="008B6A3A" w:rsidRDefault="00C11A2D" w:rsidP="00D23A11">
                      <w:pPr>
                        <w:pStyle w:val="ListParagraph"/>
                        <w:numPr>
                          <w:ilvl w:val="1"/>
                          <w:numId w:val="38"/>
                        </w:numPr>
                        <w:overflowPunct w:val="0"/>
                        <w:autoSpaceDE w:val="0"/>
                        <w:autoSpaceDN w:val="0"/>
                        <w:adjustRightInd w:val="0"/>
                        <w:spacing w:after="180"/>
                        <w:contextualSpacing w:val="0"/>
                        <w:textAlignment w:val="baseline"/>
                      </w:pPr>
                      <w:r w:rsidRPr="008B6A3A">
                        <w:t xml:space="preserve">Approach 2: The UE’s </w:t>
                      </w:r>
                      <w:r w:rsidRPr="008B6A3A">
                        <w:rPr>
                          <w:rFonts w:hint="eastAsia"/>
                        </w:rPr>
                        <w:t>P</w:t>
                      </w:r>
                      <w:r w:rsidRPr="008B6A3A">
                        <w:t xml:space="preserve">HY layer will ignore the inference configuration of periodic CSI if it is non-applicable. Consequently, the UE will not report periodic CSI before the corresponding </w:t>
                      </w:r>
                      <w:r w:rsidRPr="008B6A3A">
                        <w:rPr>
                          <w:rFonts w:cs="Times"/>
                          <w:i/>
                          <w:iCs/>
                        </w:rPr>
                        <w:t>CSI-ReportConfig</w:t>
                      </w:r>
                      <w:r w:rsidRPr="008B6A3A">
                        <w:t xml:space="preserve"> </w:t>
                      </w:r>
                      <w:r w:rsidRPr="008B6A3A">
                        <w:rPr>
                          <w:color w:val="EE0000"/>
                        </w:rPr>
                        <w:t xml:space="preserve">becomes applicable. </w:t>
                      </w:r>
                    </w:p>
                    <w:p w14:paraId="6F0464D4" w14:textId="77777777" w:rsidR="00C11A2D" w:rsidRPr="008B6A3A" w:rsidRDefault="00C11A2D" w:rsidP="00D23A11">
                      <w:pPr>
                        <w:pStyle w:val="ListParagraph"/>
                        <w:numPr>
                          <w:ilvl w:val="0"/>
                          <w:numId w:val="38"/>
                        </w:numPr>
                        <w:overflowPunct w:val="0"/>
                        <w:autoSpaceDE w:val="0"/>
                        <w:autoSpaceDN w:val="0"/>
                        <w:adjustRightInd w:val="0"/>
                        <w:contextualSpacing w:val="0"/>
                        <w:textAlignment w:val="baseline"/>
                      </w:pPr>
                      <w:r w:rsidRPr="008B6A3A">
                        <w:t xml:space="preserve">For Option 2, as RRC layer holds on submitting the inference configuration to lower layer until reporting as applicable, the UE’s PHY layer will perform inference of periodic CSI and report only after sending </w:t>
                      </w:r>
                      <w:r w:rsidRPr="008B6A3A">
                        <w:rPr>
                          <w:rFonts w:cs="Times"/>
                          <w:i/>
                          <w:iCs/>
                        </w:rPr>
                        <w:t xml:space="preserve">RRCReconfigurationComplete </w:t>
                      </w:r>
                      <w:r w:rsidRPr="008B6A3A">
                        <w:rPr>
                          <w:rFonts w:cs="Times"/>
                        </w:rPr>
                        <w:t xml:space="preserve">with the corresponding </w:t>
                      </w:r>
                      <w:r w:rsidRPr="008B6A3A">
                        <w:rPr>
                          <w:rFonts w:cs="Times"/>
                          <w:i/>
                          <w:iCs/>
                        </w:rPr>
                        <w:t>CSI-ReportConfig</w:t>
                      </w:r>
                      <w:r w:rsidRPr="008B6A3A">
                        <w:rPr>
                          <w:rFonts w:cs="Times"/>
                        </w:rPr>
                        <w:t xml:space="preserve"> setting to “applicable”</w:t>
                      </w:r>
                      <w:r w:rsidRPr="008B6A3A">
                        <w:t xml:space="preserve">. </w:t>
                      </w:r>
                    </w:p>
                    <w:p w14:paraId="169D1A7F" w14:textId="77777777" w:rsidR="00C11A2D" w:rsidRDefault="00C11A2D" w:rsidP="00D23A11">
                      <w:pPr>
                        <w:ind w:left="360"/>
                      </w:pPr>
                    </w:p>
                    <w:p w14:paraId="240E28D2" w14:textId="77777777" w:rsidR="00C11A2D" w:rsidRPr="000D3286" w:rsidRDefault="00C11A2D" w:rsidP="000D3286">
                      <w:pPr>
                        <w:rPr>
                          <w:bCs/>
                          <w:lang w:val="en-GB"/>
                        </w:rPr>
                      </w:pPr>
                      <w:r w:rsidRPr="00F12FF9">
                        <w:rPr>
                          <w:bCs/>
                          <w:lang w:val="en-GB"/>
                        </w:rPr>
                        <w:t>From RAN2 point of view</w:t>
                      </w:r>
                      <w:r>
                        <w:rPr>
                          <w:bCs/>
                          <w:lang w:val="en-GB"/>
                        </w:rPr>
                        <w:t>,</w:t>
                      </w:r>
                      <w:r w:rsidRPr="00F12FF9">
                        <w:rPr>
                          <w:bCs/>
                          <w:lang w:val="en-GB"/>
                        </w:rPr>
                        <w:t xml:space="preserve"> this </w:t>
                      </w:r>
                      <w:r>
                        <w:rPr>
                          <w:bCs/>
                          <w:lang w:val="en-GB"/>
                        </w:rPr>
                        <w:t xml:space="preserve">issue </w:t>
                      </w:r>
                      <w:r w:rsidRPr="00F12FF9">
                        <w:rPr>
                          <w:bCs/>
                          <w:lang w:val="en-GB"/>
                        </w:rPr>
                        <w:t xml:space="preserve">can be solved by option 2 but needs to </w:t>
                      </w:r>
                      <w:r>
                        <w:rPr>
                          <w:bCs/>
                          <w:lang w:val="en-GB"/>
                        </w:rPr>
                        <w:t>check</w:t>
                      </w:r>
                      <w:r w:rsidRPr="00F12FF9">
                        <w:rPr>
                          <w:bCs/>
                          <w:lang w:val="en-GB"/>
                        </w:rPr>
                        <w:t xml:space="preserve"> with RAN1. RAN2 also discussed option 1 and couldn’t conclude as it</w:t>
                      </w:r>
                      <w:r>
                        <w:rPr>
                          <w:bCs/>
                          <w:lang w:val="en-GB"/>
                        </w:rPr>
                        <w:t>s consequence</w:t>
                      </w:r>
                      <w:r w:rsidRPr="00F12FF9">
                        <w:rPr>
                          <w:bCs/>
                          <w:lang w:val="en-GB"/>
                        </w:rPr>
                        <w:t xml:space="preserve"> is outside scope of RAN2. </w:t>
                      </w:r>
                      <w:r>
                        <w:rPr>
                          <w:bCs/>
                          <w:lang w:val="en-GB"/>
                        </w:rPr>
                        <w:t>RAN2 w</w:t>
                      </w:r>
                      <w:r w:rsidRPr="00F12FF9">
                        <w:rPr>
                          <w:bCs/>
                          <w:lang w:val="en-GB"/>
                        </w:rPr>
                        <w:t>ould like to ask RAN1 which</w:t>
                      </w:r>
                      <w:r>
                        <w:rPr>
                          <w:bCs/>
                          <w:lang w:val="en-GB"/>
                        </w:rPr>
                        <w:t xml:space="preserve"> option (i.e. option 1 or option 2)</w:t>
                      </w:r>
                      <w:r w:rsidRPr="00F12FF9">
                        <w:rPr>
                          <w:bCs/>
                          <w:lang w:val="en-GB"/>
                        </w:rPr>
                        <w:t xml:space="preserve"> is best.  </w:t>
                      </w:r>
                    </w:p>
                  </w:txbxContent>
                </v:textbox>
                <w10:wrap type="square"/>
              </v:shape>
            </w:pict>
          </mc:Fallback>
        </mc:AlternateContent>
      </w:r>
    </w:p>
    <w:p w14:paraId="024E724D" w14:textId="0E9C689C" w:rsidR="00FF5905" w:rsidRDefault="00FF5905" w:rsidP="000F630F">
      <w:pPr>
        <w:textAlignment w:val="center"/>
        <w:rPr>
          <w:b/>
          <w:bCs/>
          <w:sz w:val="20"/>
          <w:szCs w:val="20"/>
        </w:rPr>
      </w:pPr>
    </w:p>
    <w:p w14:paraId="298BF21A" w14:textId="77777777" w:rsidR="00A655AA" w:rsidRDefault="00C11A2D" w:rsidP="00C11A2D">
      <w:pPr>
        <w:rPr>
          <w:rFonts w:cs="Times"/>
        </w:rPr>
      </w:pPr>
      <w:r>
        <w:t xml:space="preserve"> First, Approach 1 under Option </w:t>
      </w:r>
      <w:r w:rsidR="006916F6">
        <w:t>1</w:t>
      </w:r>
      <w:r>
        <w:t xml:space="preserve"> is not a desired solution: considering the UE capability reporting for AI/ML BM has coarse granularities, it can happen a </w:t>
      </w:r>
      <w:r w:rsidRPr="009C3F3D">
        <w:rPr>
          <w:rFonts w:cs="Times"/>
          <w:i/>
          <w:iCs/>
        </w:rPr>
        <w:t>CSI-</w:t>
      </w:r>
      <w:proofErr w:type="spellStart"/>
      <w:r w:rsidRPr="009C3F3D">
        <w:rPr>
          <w:rFonts w:cs="Times"/>
          <w:i/>
          <w:iCs/>
        </w:rPr>
        <w:t>ReportConfig</w:t>
      </w:r>
      <w:proofErr w:type="spellEnd"/>
      <w:r>
        <w:rPr>
          <w:rFonts w:cs="Times"/>
          <w:i/>
          <w:iCs/>
        </w:rPr>
        <w:t xml:space="preserve"> </w:t>
      </w:r>
      <w:r w:rsidRPr="00C11A2D">
        <w:rPr>
          <w:rFonts w:cs="Times"/>
        </w:rPr>
        <w:t xml:space="preserve">as configured by NW in Step 3 </w:t>
      </w:r>
      <w:r>
        <w:rPr>
          <w:rFonts w:cs="Times"/>
        </w:rPr>
        <w:t xml:space="preserve">may not be supported by a UE implementation at all: it is not about whether the UE has a correct AI/ML model to deliver inference results with sufficiently good performance, it is more about whether there is any UE implementation supporting that configuration at all, </w:t>
      </w:r>
      <w:r w:rsidR="002A7E07">
        <w:rPr>
          <w:rFonts w:cs="Times"/>
        </w:rPr>
        <w:t>regardless</w:t>
      </w:r>
      <w:r>
        <w:rPr>
          <w:rFonts w:cs="Times"/>
        </w:rPr>
        <w:t xml:space="preserve"> applicability of the AI/ML model. Thus, it may happen even if the UE tries to fake a CSI feedback or invalid periodic CSI reporting, the UE may not know how to do that</w:t>
      </w:r>
      <w:r w:rsidR="000547D3">
        <w:rPr>
          <w:rFonts w:cs="Times"/>
        </w:rPr>
        <w:t xml:space="preserve"> as such combination is not implemented and/or tested</w:t>
      </w:r>
      <w:r>
        <w:rPr>
          <w:rFonts w:cs="Times"/>
        </w:rPr>
        <w:t xml:space="preserve">. </w:t>
      </w:r>
    </w:p>
    <w:p w14:paraId="688B644A" w14:textId="77777777" w:rsidR="00A655AA" w:rsidRDefault="00A655AA" w:rsidP="00C11A2D">
      <w:pPr>
        <w:rPr>
          <w:rFonts w:cs="Times"/>
        </w:rPr>
      </w:pPr>
    </w:p>
    <w:p w14:paraId="274C9CA4" w14:textId="0DF8F4AF" w:rsidR="00336296" w:rsidRPr="00336296" w:rsidRDefault="00336296" w:rsidP="00336296">
      <w:pPr>
        <w:rPr>
          <w:rFonts w:cs="Times"/>
        </w:rPr>
      </w:pPr>
      <w:r w:rsidRPr="00336296">
        <w:rPr>
          <w:rFonts w:cs="Times"/>
        </w:rPr>
        <w:t>Using UE feature 58-1-4 (</w:t>
      </w:r>
      <w:r w:rsidRPr="00336296">
        <w:rPr>
          <w:rFonts w:cs="Times"/>
          <w:lang w:val="en-GB"/>
        </w:rPr>
        <w:t>UE-side beam prediction for BM Case2 for inference) </w:t>
      </w:r>
      <w:r>
        <w:rPr>
          <w:rFonts w:cs="Times"/>
          <w:lang w:val="en-GB"/>
        </w:rPr>
        <w:t xml:space="preserve">as an example: </w:t>
      </w:r>
    </w:p>
    <w:p w14:paraId="412200C4" w14:textId="77777777" w:rsidR="00336296" w:rsidRPr="00336296" w:rsidRDefault="00336296" w:rsidP="00336296">
      <w:pPr>
        <w:rPr>
          <w:rFonts w:cs="Times"/>
        </w:rPr>
      </w:pPr>
    </w:p>
    <w:p w14:paraId="79D13FFA" w14:textId="4BFAEB15" w:rsidR="00336296" w:rsidRPr="00336296" w:rsidRDefault="0057355B" w:rsidP="00336296">
      <w:pPr>
        <w:rPr>
          <w:rFonts w:cs="Times"/>
        </w:rPr>
      </w:pPr>
      <w:r>
        <w:rPr>
          <w:rFonts w:cs="Times"/>
          <w:lang w:val="en-GB"/>
        </w:rPr>
        <w:lastRenderedPageBreak/>
        <w:t xml:space="preserve"> </w:t>
      </w:r>
    </w:p>
    <w:p w14:paraId="6B9053BA" w14:textId="77777777" w:rsidR="00336296" w:rsidRPr="00336296" w:rsidRDefault="00336296" w:rsidP="00336296">
      <w:pPr>
        <w:rPr>
          <w:rFonts w:cs="Times"/>
          <w:b/>
          <w:bCs/>
        </w:rPr>
      </w:pPr>
      <w:r w:rsidRPr="00336296">
        <w:rPr>
          <w:rFonts w:cs="Times"/>
          <w:b/>
          <w:bCs/>
          <w:lang w:val="en-GB"/>
        </w:rPr>
        <w:t>6. Support of SSB as RS type for Set B</w:t>
      </w:r>
    </w:p>
    <w:p w14:paraId="1AE8F4CB" w14:textId="77777777" w:rsidR="00336296" w:rsidRPr="00336296" w:rsidRDefault="00336296" w:rsidP="00336296">
      <w:pPr>
        <w:rPr>
          <w:rFonts w:cs="Times"/>
          <w:b/>
          <w:bCs/>
        </w:rPr>
      </w:pPr>
      <w:r w:rsidRPr="00336296">
        <w:rPr>
          <w:rFonts w:cs="Times"/>
          <w:b/>
          <w:bCs/>
          <w:lang w:val="en-GB"/>
        </w:rPr>
        <w:t>6a. Support of CSI-RS as RS type for Set B</w:t>
      </w:r>
    </w:p>
    <w:p w14:paraId="7603CAB6" w14:textId="77777777" w:rsidR="00336296" w:rsidRPr="00336296" w:rsidRDefault="00336296" w:rsidP="00336296">
      <w:pPr>
        <w:rPr>
          <w:rFonts w:cs="Times"/>
          <w:b/>
          <w:bCs/>
        </w:rPr>
      </w:pPr>
      <w:r w:rsidRPr="00336296">
        <w:rPr>
          <w:rFonts w:cs="Times"/>
          <w:b/>
          <w:bCs/>
        </w:rPr>
        <w:t>6b. Support of SSB as RS type for Set A</w:t>
      </w:r>
    </w:p>
    <w:p w14:paraId="0A84A673" w14:textId="77777777" w:rsidR="00336296" w:rsidRPr="00336296" w:rsidRDefault="00336296" w:rsidP="00336296">
      <w:pPr>
        <w:rPr>
          <w:rFonts w:cs="Times"/>
          <w:b/>
          <w:bCs/>
        </w:rPr>
      </w:pPr>
      <w:r w:rsidRPr="00336296">
        <w:rPr>
          <w:rFonts w:cs="Times"/>
          <w:b/>
          <w:bCs/>
        </w:rPr>
        <w:t>6c. Support of CSI-RS as RS type for Set A</w:t>
      </w:r>
    </w:p>
    <w:p w14:paraId="1DF246B2" w14:textId="77777777" w:rsidR="00336296" w:rsidRPr="00336296" w:rsidRDefault="00336296" w:rsidP="00336296">
      <w:pPr>
        <w:rPr>
          <w:rFonts w:cs="Times"/>
        </w:rPr>
      </w:pPr>
      <w:r w:rsidRPr="00336296">
        <w:rPr>
          <w:rFonts w:cs="Times"/>
          <w:b/>
          <w:bCs/>
          <w:lang w:val="en-GB"/>
        </w:rPr>
        <w:t>7a: Supported maximum number of resources for Set B</w:t>
      </w:r>
    </w:p>
    <w:p w14:paraId="728EE7FD" w14:textId="77777777" w:rsidR="00336296" w:rsidRPr="00336296" w:rsidRDefault="00336296" w:rsidP="00336296">
      <w:pPr>
        <w:rPr>
          <w:rFonts w:cs="Times"/>
        </w:rPr>
      </w:pPr>
      <w:r w:rsidRPr="00336296">
        <w:rPr>
          <w:rFonts w:cs="Times"/>
          <w:b/>
          <w:bCs/>
          <w:lang w:val="en-GB"/>
        </w:rPr>
        <w:t>7b: Supported maximum number of resources for Set A</w:t>
      </w:r>
    </w:p>
    <w:p w14:paraId="6F66C021" w14:textId="77777777" w:rsidR="00336296" w:rsidRPr="00336296" w:rsidRDefault="00336296" w:rsidP="00336296">
      <w:pPr>
        <w:rPr>
          <w:rFonts w:cs="Times"/>
        </w:rPr>
      </w:pPr>
      <w:r w:rsidRPr="00336296">
        <w:rPr>
          <w:rFonts w:cs="Times"/>
          <w:lang w:val="en-GB"/>
        </w:rPr>
        <w:t>8. Supported CSI-RS resource types</w:t>
      </w:r>
    </w:p>
    <w:p w14:paraId="53E5AF7E" w14:textId="77777777" w:rsidR="00336296" w:rsidRPr="00336296" w:rsidRDefault="00336296" w:rsidP="00336296">
      <w:pPr>
        <w:rPr>
          <w:rFonts w:cs="Times"/>
        </w:rPr>
      </w:pPr>
      <w:r w:rsidRPr="00336296">
        <w:rPr>
          <w:rFonts w:cs="Times"/>
          <w:b/>
          <w:bCs/>
          <w:lang w:val="en-GB"/>
        </w:rPr>
        <w:t>9. Supported inference report types</w:t>
      </w:r>
    </w:p>
    <w:p w14:paraId="2D8A5834" w14:textId="77777777" w:rsidR="00336296" w:rsidRPr="00336296" w:rsidRDefault="00336296" w:rsidP="00336296">
      <w:pPr>
        <w:rPr>
          <w:rFonts w:cs="Times"/>
        </w:rPr>
      </w:pPr>
      <w:r w:rsidRPr="00336296">
        <w:rPr>
          <w:rFonts w:cs="Times"/>
          <w:b/>
          <w:bCs/>
          <w:lang w:val="en-GB"/>
        </w:rPr>
        <w:t>11. Supported maximum number of predicted beams in each predicted time instance</w:t>
      </w:r>
    </w:p>
    <w:p w14:paraId="2F669E28" w14:textId="77777777" w:rsidR="00336296" w:rsidRPr="00336296" w:rsidRDefault="00336296" w:rsidP="00336296">
      <w:pPr>
        <w:rPr>
          <w:rFonts w:cs="Times"/>
        </w:rPr>
      </w:pPr>
      <w:r w:rsidRPr="00336296">
        <w:rPr>
          <w:rFonts w:cs="Times"/>
          <w:b/>
          <w:bCs/>
          <w:lang w:val="en-GB"/>
        </w:rPr>
        <w:t>12. Supported maximum number of predicted time instances</w:t>
      </w:r>
    </w:p>
    <w:p w14:paraId="0ECE2127" w14:textId="77777777" w:rsidR="00336296" w:rsidRPr="00336296" w:rsidRDefault="00336296" w:rsidP="00336296">
      <w:pPr>
        <w:rPr>
          <w:rFonts w:cs="Times"/>
        </w:rPr>
      </w:pPr>
      <w:r w:rsidRPr="00336296">
        <w:rPr>
          <w:rFonts w:cs="Times"/>
          <w:b/>
          <w:bCs/>
          <w:lang w:val="en-GB"/>
        </w:rPr>
        <w:t>13. Supported maximum total number of reported predicted beams for predicted time instances in one report</w:t>
      </w:r>
    </w:p>
    <w:p w14:paraId="14DA86A0" w14:textId="77777777" w:rsidR="00336296" w:rsidRPr="00336296" w:rsidRDefault="00336296" w:rsidP="00336296">
      <w:pPr>
        <w:rPr>
          <w:rFonts w:cs="Times"/>
          <w:b/>
          <w:bCs/>
        </w:rPr>
      </w:pPr>
      <w:r w:rsidRPr="00336296">
        <w:rPr>
          <w:rFonts w:cs="Times"/>
          <w:b/>
          <w:bCs/>
          <w:lang w:val="en-GB"/>
        </w:rPr>
        <w:t>14. Supported combinations of supported value(s) of valid time duration for each predicted time instance and number of predicted beams for each value of valid time duration</w:t>
      </w:r>
    </w:p>
    <w:p w14:paraId="1E6B571B" w14:textId="77777777" w:rsidR="00336296" w:rsidRDefault="00336296" w:rsidP="00336296">
      <w:pPr>
        <w:rPr>
          <w:rFonts w:cs="Times"/>
        </w:rPr>
      </w:pPr>
    </w:p>
    <w:p w14:paraId="20CF6119" w14:textId="77777777" w:rsidR="00B42D10" w:rsidRPr="00336296" w:rsidRDefault="00B42D10" w:rsidP="00336296">
      <w:pPr>
        <w:rPr>
          <w:rFonts w:cs="Times"/>
        </w:rPr>
      </w:pPr>
    </w:p>
    <w:p w14:paraId="5EEF78BE" w14:textId="3B43E892" w:rsidR="00FC444A" w:rsidRPr="00FC444A" w:rsidRDefault="00FC444A" w:rsidP="00FC444A">
      <w:pPr>
        <w:rPr>
          <w:rFonts w:cs="Times"/>
        </w:rPr>
      </w:pPr>
      <w:r>
        <w:rPr>
          <w:rFonts w:cs="Times"/>
        </w:rPr>
        <w:t xml:space="preserve">The allowed combinations can be a huge number, yet </w:t>
      </w:r>
      <w:proofErr w:type="gramStart"/>
      <w:r>
        <w:rPr>
          <w:rFonts w:cs="Times"/>
        </w:rPr>
        <w:t>in reality maybe</w:t>
      </w:r>
      <w:proofErr w:type="gramEnd"/>
      <w:r>
        <w:rPr>
          <w:rFonts w:cs="Times"/>
        </w:rPr>
        <w:t xml:space="preserve"> just a few combinations are implemented and/or tested, for example, </w:t>
      </w:r>
      <w:r w:rsidRPr="00FC444A">
        <w:rPr>
          <w:rFonts w:cs="Times"/>
          <w:lang w:val="en-GB"/>
        </w:rPr>
        <w:t>two AI/ML models</w:t>
      </w:r>
      <w:r>
        <w:rPr>
          <w:rFonts w:cs="Times"/>
          <w:lang w:val="en-GB"/>
        </w:rPr>
        <w:t xml:space="preserve"> are supported:</w:t>
      </w:r>
    </w:p>
    <w:p w14:paraId="23F8022B" w14:textId="77777777" w:rsidR="00FC444A" w:rsidRPr="00FC444A" w:rsidRDefault="00FC444A" w:rsidP="00FC444A">
      <w:pPr>
        <w:rPr>
          <w:rFonts w:cs="Times"/>
        </w:rPr>
      </w:pPr>
    </w:p>
    <w:p w14:paraId="4C418DA3" w14:textId="189ACDB7" w:rsidR="00FA62C0" w:rsidRPr="00FA62C0" w:rsidRDefault="00FC444A" w:rsidP="00FA62C0">
      <w:pPr>
        <w:pStyle w:val="ListParagraph"/>
        <w:numPr>
          <w:ilvl w:val="0"/>
          <w:numId w:val="40"/>
        </w:numPr>
        <w:rPr>
          <w:rFonts w:cs="Times"/>
        </w:rPr>
      </w:pPr>
      <w:r w:rsidRPr="00FA62C0">
        <w:rPr>
          <w:rFonts w:cs="Times"/>
          <w:lang w:val="en-GB"/>
        </w:rPr>
        <w:t>Model 1: (8 beams for set B, 16 beams for set A)</w:t>
      </w:r>
      <w:r w:rsidR="002367F3">
        <w:rPr>
          <w:rFonts w:cs="Times"/>
          <w:lang w:val="en-GB"/>
        </w:rPr>
        <w:t xml:space="preserve"> with network additional condition-1 (associated ID-1)</w:t>
      </w:r>
    </w:p>
    <w:p w14:paraId="1F4EC164" w14:textId="276A974D" w:rsidR="00FC444A" w:rsidRPr="00877259" w:rsidRDefault="00FA62C0" w:rsidP="00877259">
      <w:pPr>
        <w:pStyle w:val="ListParagraph"/>
        <w:numPr>
          <w:ilvl w:val="0"/>
          <w:numId w:val="40"/>
        </w:numPr>
        <w:rPr>
          <w:rFonts w:cs="Times"/>
        </w:rPr>
      </w:pPr>
      <w:r>
        <w:rPr>
          <w:rFonts w:cs="Times"/>
          <w:lang w:val="en-GB"/>
        </w:rPr>
        <w:t>M</w:t>
      </w:r>
      <w:r w:rsidR="00FC444A" w:rsidRPr="00FA62C0">
        <w:rPr>
          <w:rFonts w:cs="Times"/>
          <w:lang w:val="en-GB"/>
        </w:rPr>
        <w:t>odel 2: (4 beams for set B, 32 beams for set A)</w:t>
      </w:r>
      <w:r w:rsidR="002367F3">
        <w:rPr>
          <w:rFonts w:cs="Times"/>
          <w:lang w:val="en-GB"/>
        </w:rPr>
        <w:t xml:space="preserve"> with network additional condition-2(associated ID-2)</w:t>
      </w:r>
    </w:p>
    <w:p w14:paraId="2B5DE8FA" w14:textId="77777777" w:rsidR="00FC444A" w:rsidRPr="00FC444A" w:rsidRDefault="00FC444A" w:rsidP="00FC444A">
      <w:pPr>
        <w:rPr>
          <w:rFonts w:cs="Times"/>
        </w:rPr>
      </w:pPr>
    </w:p>
    <w:p w14:paraId="4CBF9BE1" w14:textId="7206DDF7" w:rsidR="00FC444A" w:rsidRPr="00FC444A" w:rsidRDefault="00FC444A" w:rsidP="00FC444A">
      <w:pPr>
        <w:rPr>
          <w:rFonts w:cs="Times"/>
        </w:rPr>
      </w:pPr>
      <w:r w:rsidRPr="00FC444A">
        <w:rPr>
          <w:rFonts w:cs="Times"/>
          <w:lang w:val="en-GB"/>
        </w:rPr>
        <w:t xml:space="preserve">Then the UE can report “8” for 7a, and “32” for 7b. And for UE implementation, the </w:t>
      </w:r>
      <w:r w:rsidR="00BF27B6">
        <w:rPr>
          <w:rFonts w:cs="Times"/>
          <w:lang w:val="en-GB"/>
        </w:rPr>
        <w:t>implementation team</w:t>
      </w:r>
      <w:r w:rsidRPr="00FC444A">
        <w:rPr>
          <w:rFonts w:cs="Times"/>
          <w:lang w:val="en-GB"/>
        </w:rPr>
        <w:t xml:space="preserve"> needs to test only those two models are properly supported, but </w:t>
      </w:r>
      <w:r w:rsidR="00016569">
        <w:rPr>
          <w:rFonts w:cs="Times"/>
          <w:lang w:val="en-GB"/>
        </w:rPr>
        <w:t xml:space="preserve">there is </w:t>
      </w:r>
      <w:r w:rsidRPr="00FC444A">
        <w:rPr>
          <w:rFonts w:cs="Times"/>
          <w:lang w:val="en-GB"/>
        </w:rPr>
        <w:t>no need to test combinations</w:t>
      </w:r>
      <w:r w:rsidR="003F7F60">
        <w:rPr>
          <w:rFonts w:cs="Times"/>
          <w:lang w:val="en-GB"/>
        </w:rPr>
        <w:t xml:space="preserve"> for set B/set A beams</w:t>
      </w:r>
      <w:r w:rsidRPr="00FC444A">
        <w:rPr>
          <w:rFonts w:cs="Times"/>
          <w:lang w:val="en-GB"/>
        </w:rPr>
        <w:t xml:space="preserve"> like {4, 4}, {4, 8}, {8, 12}, {8, 14}, …, {8, 32}. </w:t>
      </w:r>
      <w:r w:rsidR="0039561C">
        <w:rPr>
          <w:rFonts w:cs="Times"/>
          <w:lang w:val="en-GB"/>
        </w:rPr>
        <w:t>Note the UE capability reporting for other components face similar issues</w:t>
      </w:r>
      <w:r w:rsidR="00166D5F">
        <w:rPr>
          <w:rFonts w:cs="Times"/>
          <w:lang w:val="en-GB"/>
        </w:rPr>
        <w:t xml:space="preserve">: the allowed combinations derived from the UE capability reporting alone are a superset of implemented combinations. </w:t>
      </w:r>
      <w:r w:rsidR="00385E6C">
        <w:rPr>
          <w:rFonts w:cs="Times"/>
          <w:lang w:val="en-GB"/>
        </w:rPr>
        <w:t xml:space="preserve">As implementation of AI/ML functionality is non-trivial already –especially it is the first release enabling AI/ML for PHY. </w:t>
      </w:r>
      <w:r w:rsidR="00D14E2D">
        <w:rPr>
          <w:rFonts w:cs="Times"/>
          <w:lang w:val="en-GB"/>
        </w:rPr>
        <w:t xml:space="preserve">It is unreasonable to burden UE implementation even more by putting undue engineering/test burden to the feature support. </w:t>
      </w:r>
    </w:p>
    <w:p w14:paraId="33A55DCB" w14:textId="1B222A3A" w:rsidR="00FC444A" w:rsidRDefault="003F7F60" w:rsidP="00C11A2D">
      <w:pPr>
        <w:rPr>
          <w:rFonts w:cs="Times"/>
        </w:rPr>
      </w:pPr>
      <w:r>
        <w:rPr>
          <w:rFonts w:cs="Times"/>
        </w:rPr>
        <w:t xml:space="preserve"> </w:t>
      </w:r>
    </w:p>
    <w:p w14:paraId="4214C37A" w14:textId="77777777" w:rsidR="00016569" w:rsidRPr="00B42D10" w:rsidRDefault="00A03F55" w:rsidP="00016569">
      <w:pPr>
        <w:rPr>
          <w:rFonts w:cs="Times"/>
        </w:rPr>
      </w:pPr>
      <w:r>
        <w:rPr>
          <w:rFonts w:cs="Times"/>
        </w:rPr>
        <w:t xml:space="preserve">There </w:t>
      </w:r>
      <w:r w:rsidR="00E66024">
        <w:rPr>
          <w:rFonts w:cs="Times"/>
        </w:rPr>
        <w:t>might</w:t>
      </w:r>
      <w:r>
        <w:rPr>
          <w:rFonts w:cs="Times"/>
        </w:rPr>
        <w:t xml:space="preserve"> be solutions to deal with such kind of situation</w:t>
      </w:r>
      <w:r w:rsidR="00001003">
        <w:rPr>
          <w:rFonts w:cs="Times"/>
        </w:rPr>
        <w:t xml:space="preserve"> where a UE is at a loss to report anything. However, we expect it will create </w:t>
      </w:r>
      <w:r>
        <w:rPr>
          <w:rFonts w:cs="Times"/>
        </w:rPr>
        <w:t xml:space="preserve">broad impact to uplink control design and UCI multiplexing rules, which can be better dealt with in 6G. For Rel-19, </w:t>
      </w:r>
      <w:r w:rsidR="00016569" w:rsidRPr="00B42D10">
        <w:rPr>
          <w:rFonts w:cs="Times"/>
        </w:rPr>
        <w:t xml:space="preserve">We don't recommend pursuing these solutions </w:t>
      </w:r>
      <w:proofErr w:type="gramStart"/>
      <w:r w:rsidR="00016569" w:rsidRPr="00B42D10">
        <w:rPr>
          <w:rFonts w:cs="Times"/>
        </w:rPr>
        <w:t>at this time</w:t>
      </w:r>
      <w:proofErr w:type="gramEnd"/>
      <w:r w:rsidR="00016569" w:rsidRPr="00B42D10">
        <w:rPr>
          <w:rFonts w:cs="Times"/>
        </w:rPr>
        <w:t>.</w:t>
      </w:r>
    </w:p>
    <w:p w14:paraId="10F3A675" w14:textId="319BF1D1" w:rsidR="00A03F55" w:rsidRDefault="00A03F55" w:rsidP="00C11A2D">
      <w:pPr>
        <w:rPr>
          <w:rFonts w:cs="Times"/>
        </w:rPr>
      </w:pPr>
    </w:p>
    <w:p w14:paraId="7FBF31D7" w14:textId="07FA801A" w:rsidR="00A03F55" w:rsidRDefault="006916F6" w:rsidP="00C11A2D">
      <w:pPr>
        <w:rPr>
          <w:rFonts w:cs="Times"/>
        </w:rPr>
      </w:pPr>
      <w:r>
        <w:rPr>
          <w:rFonts w:cs="Times"/>
        </w:rPr>
        <w:t xml:space="preserve">Between Approach 2 under Option 1 and Option 2, </w:t>
      </w:r>
      <w:r w:rsidR="00575F4D">
        <w:rPr>
          <w:rFonts w:cs="Times"/>
        </w:rPr>
        <w:t>on surface</w:t>
      </w:r>
      <w:r>
        <w:rPr>
          <w:rFonts w:cs="Times"/>
        </w:rPr>
        <w:t xml:space="preserve">, they share certain similarities. </w:t>
      </w:r>
      <w:r w:rsidR="00C53702">
        <w:rPr>
          <w:rFonts w:cs="Times"/>
        </w:rPr>
        <w:t xml:space="preserve">However, with Approach 2 under Option 1, the CSI report configuration is effectively put into dormancy, and when the right condition is met (AI/ML model becomes available), the CSI report configuration is </w:t>
      </w:r>
      <w:proofErr w:type="gramStart"/>
      <w:r w:rsidR="007C7470">
        <w:rPr>
          <w:rFonts w:cs="Times"/>
        </w:rPr>
        <w:t>waken</w:t>
      </w:r>
      <w:proofErr w:type="gramEnd"/>
      <w:r w:rsidR="00C53702">
        <w:rPr>
          <w:rFonts w:cs="Times"/>
        </w:rPr>
        <w:t xml:space="preserve"> up from dormancy. </w:t>
      </w:r>
      <w:r w:rsidR="000D07E7">
        <w:rPr>
          <w:rFonts w:cs="Times"/>
        </w:rPr>
        <w:t>We envision pursuing such a solution will also incur non-trivial specification change</w:t>
      </w:r>
      <w:r w:rsidR="00F155EC">
        <w:rPr>
          <w:rFonts w:cs="Times"/>
        </w:rPr>
        <w:t>s</w:t>
      </w:r>
      <w:r w:rsidR="000D07E7">
        <w:rPr>
          <w:rFonts w:cs="Times"/>
        </w:rPr>
        <w:t>, e.g., CPU and active resource counting,</w:t>
      </w:r>
      <w:r w:rsidR="007C7470">
        <w:rPr>
          <w:rFonts w:cs="Times"/>
        </w:rPr>
        <w:t xml:space="preserve"> a hand-shaking procedure to wake up the dormant CSI report configuration, </w:t>
      </w:r>
      <w:r w:rsidR="00066DC6">
        <w:rPr>
          <w:rFonts w:cs="Times"/>
        </w:rPr>
        <w:t>etc.,</w:t>
      </w:r>
      <w:r w:rsidR="007C7470">
        <w:rPr>
          <w:rFonts w:cs="Times"/>
        </w:rPr>
        <w:t xml:space="preserve"> which is also ill-justified at this time. </w:t>
      </w:r>
      <w:r w:rsidR="00EC7251">
        <w:rPr>
          <w:rFonts w:cs="Times"/>
        </w:rPr>
        <w:t>We</w:t>
      </w:r>
      <w:r w:rsidR="00575F4D">
        <w:rPr>
          <w:rFonts w:cs="Times"/>
        </w:rPr>
        <w:t xml:space="preserve"> also note such a complicated design does not provide essential functionalit</w:t>
      </w:r>
      <w:r w:rsidR="00791E15">
        <w:rPr>
          <w:rFonts w:cs="Times"/>
        </w:rPr>
        <w:t xml:space="preserve">y not provided by Rel-19 design already. </w:t>
      </w:r>
    </w:p>
    <w:p w14:paraId="7157FD4E" w14:textId="77777777" w:rsidR="007C7470" w:rsidRDefault="007C7470" w:rsidP="00C11A2D">
      <w:pPr>
        <w:rPr>
          <w:rFonts w:cs="Times"/>
        </w:rPr>
      </w:pPr>
    </w:p>
    <w:p w14:paraId="54FE0A88" w14:textId="6950815D" w:rsidR="007C7470" w:rsidRDefault="007C7470" w:rsidP="00C11A2D">
      <w:pPr>
        <w:rPr>
          <w:rFonts w:cs="Times"/>
        </w:rPr>
      </w:pPr>
      <w:r>
        <w:rPr>
          <w:rFonts w:cs="Times"/>
        </w:rPr>
        <w:lastRenderedPageBreak/>
        <w:t xml:space="preserve">For Option 2, </w:t>
      </w:r>
      <w:r w:rsidR="00DB2EB0">
        <w:rPr>
          <w:rFonts w:cs="Times"/>
        </w:rPr>
        <w:t xml:space="preserve">the condition for UE to determine when to report CSI report and the timing relationship between </w:t>
      </w:r>
      <w:proofErr w:type="spellStart"/>
      <w:r w:rsidR="00DB2EB0" w:rsidRPr="008B6A3A">
        <w:rPr>
          <w:rFonts w:cs="Times"/>
          <w:i/>
          <w:iCs/>
        </w:rPr>
        <w:t>RRCReconfigurationComplete</w:t>
      </w:r>
      <w:proofErr w:type="spellEnd"/>
      <w:r w:rsidR="00DB2EB0" w:rsidRPr="008B6A3A">
        <w:rPr>
          <w:rFonts w:cs="Times"/>
          <w:i/>
          <w:iCs/>
        </w:rPr>
        <w:t xml:space="preserve"> </w:t>
      </w:r>
      <w:r w:rsidR="00DB2EB0">
        <w:rPr>
          <w:rFonts w:cs="Times"/>
        </w:rPr>
        <w:t>and</w:t>
      </w:r>
      <w:r w:rsidR="00DB2EB0" w:rsidRPr="008B6A3A">
        <w:rPr>
          <w:rFonts w:cs="Times"/>
        </w:rPr>
        <w:t xml:space="preserve"> the corresponding </w:t>
      </w:r>
      <w:r w:rsidR="00DB2EB0" w:rsidRPr="008B6A3A">
        <w:rPr>
          <w:rFonts w:cs="Times"/>
          <w:i/>
          <w:iCs/>
        </w:rPr>
        <w:t>CSI-</w:t>
      </w:r>
      <w:proofErr w:type="spellStart"/>
      <w:proofErr w:type="gramStart"/>
      <w:r w:rsidR="00DB2EB0" w:rsidRPr="008B6A3A">
        <w:rPr>
          <w:rFonts w:cs="Times"/>
          <w:i/>
          <w:iCs/>
        </w:rPr>
        <w:t>ReportConfig</w:t>
      </w:r>
      <w:proofErr w:type="spellEnd"/>
      <w:r w:rsidR="00DB2EB0" w:rsidRPr="008B6A3A">
        <w:rPr>
          <w:rFonts w:cs="Times"/>
        </w:rPr>
        <w:t xml:space="preserve"> </w:t>
      </w:r>
      <w:r w:rsidR="00DB2EB0">
        <w:rPr>
          <w:rFonts w:cs="Times"/>
        </w:rPr>
        <w:t xml:space="preserve"> is</w:t>
      </w:r>
      <w:proofErr w:type="gramEnd"/>
      <w:r w:rsidR="00DB2EB0">
        <w:rPr>
          <w:rFonts w:cs="Times"/>
        </w:rPr>
        <w:t xml:space="preserve"> also clear, and it does not suffer from the drawbacks from Option 1 approaches. We have </w:t>
      </w:r>
    </w:p>
    <w:p w14:paraId="504A0135" w14:textId="77777777" w:rsidR="00DB2EB0" w:rsidRDefault="00DB2EB0" w:rsidP="00C11A2D">
      <w:pPr>
        <w:rPr>
          <w:rFonts w:cs="Times"/>
        </w:rPr>
      </w:pPr>
    </w:p>
    <w:p w14:paraId="74DCC3C6" w14:textId="0DF2EA25" w:rsidR="00DB2EB0" w:rsidRPr="00874052" w:rsidRDefault="00DB2EB0" w:rsidP="00C11A2D">
      <w:pPr>
        <w:rPr>
          <w:rFonts w:cs="Times"/>
          <w:b/>
          <w:bCs/>
        </w:rPr>
      </w:pPr>
      <w:r w:rsidRPr="00874052">
        <w:rPr>
          <w:rFonts w:cs="Times"/>
          <w:b/>
          <w:bCs/>
        </w:rPr>
        <w:t>Proposal:</w:t>
      </w:r>
    </w:p>
    <w:p w14:paraId="5B3E70CD" w14:textId="77777777" w:rsidR="00DB2EB0" w:rsidRPr="00874052" w:rsidRDefault="00DB2EB0" w:rsidP="00C11A2D">
      <w:pPr>
        <w:rPr>
          <w:rFonts w:cs="Times"/>
          <w:b/>
          <w:bCs/>
        </w:rPr>
      </w:pPr>
    </w:p>
    <w:p w14:paraId="3D93F124" w14:textId="078DF2BB" w:rsidR="00DB2EB0" w:rsidRPr="00874052" w:rsidRDefault="00DB2EB0" w:rsidP="00C11A2D">
      <w:pPr>
        <w:rPr>
          <w:b/>
          <w:bCs/>
        </w:rPr>
      </w:pPr>
      <w:r w:rsidRPr="00874052">
        <w:rPr>
          <w:rFonts w:cs="Times"/>
          <w:b/>
          <w:bCs/>
        </w:rPr>
        <w:t>Regarding the RAN2 LS, RAN1 agrees Option 2 is feasible and the preferred solution.</w:t>
      </w:r>
    </w:p>
    <w:p w14:paraId="4AD1CB59" w14:textId="77777777" w:rsidR="00972353" w:rsidRPr="007A1292" w:rsidRDefault="00972353" w:rsidP="0067176A">
      <w:pPr>
        <w:rPr>
          <w:b/>
          <w:bCs/>
          <w:sz w:val="20"/>
          <w:szCs w:val="20"/>
        </w:rPr>
      </w:pPr>
    </w:p>
    <w:p w14:paraId="76D2E75D" w14:textId="77777777" w:rsidR="001256DA" w:rsidRDefault="001256DA" w:rsidP="001256DA">
      <w:pPr>
        <w:pStyle w:val="Heading1"/>
      </w:pPr>
      <w:r>
        <w:t xml:space="preserve">Reference </w:t>
      </w:r>
    </w:p>
    <w:p w14:paraId="4D3BC636" w14:textId="51539A85" w:rsidR="001256DA" w:rsidRPr="0048664D" w:rsidRDefault="001256DA" w:rsidP="003D4FD4">
      <w:pPr>
        <w:pStyle w:val="0Maintext"/>
        <w:spacing w:after="120" w:afterAutospacing="0" w:line="240" w:lineRule="auto"/>
        <w:ind w:firstLine="0"/>
        <w:rPr>
          <w:sz w:val="22"/>
          <w:szCs w:val="22"/>
        </w:rPr>
      </w:pPr>
      <w:r w:rsidRPr="0048664D">
        <w:rPr>
          <w:sz w:val="22"/>
          <w:szCs w:val="22"/>
          <w:lang w:val="en-US" w:eastAsia="zh-CN"/>
        </w:rPr>
        <w:t xml:space="preserve">[1] </w:t>
      </w:r>
      <w:r w:rsidR="00700587" w:rsidRPr="00700587">
        <w:rPr>
          <w:sz w:val="22"/>
          <w:szCs w:val="22"/>
          <w:lang w:val="en-US"/>
        </w:rPr>
        <w:t>R1-2506720/R2-2506519</w:t>
      </w:r>
      <w:r w:rsidRPr="0048664D">
        <w:rPr>
          <w:sz w:val="22"/>
          <w:szCs w:val="22"/>
          <w:lang w:val="en-US"/>
        </w:rPr>
        <w:t xml:space="preserve">, </w:t>
      </w:r>
      <w:r w:rsidR="003D4FD4" w:rsidRPr="003D4FD4">
        <w:rPr>
          <w:sz w:val="22"/>
          <w:szCs w:val="22"/>
          <w:lang w:val="en-US"/>
        </w:rPr>
        <w:t>LS on when RRC layer submits periodic CSI inference configuration to lower layer</w:t>
      </w:r>
      <w:r w:rsidR="003D4FD4">
        <w:rPr>
          <w:sz w:val="22"/>
          <w:szCs w:val="22"/>
          <w:lang w:val="en-US"/>
        </w:rPr>
        <w:t>, RAN2, August 2025</w:t>
      </w:r>
      <w:r w:rsidR="003D4FD4" w:rsidRPr="003D4FD4">
        <w:rPr>
          <w:sz w:val="22"/>
          <w:szCs w:val="22"/>
          <w:lang w:val="en-US"/>
        </w:rPr>
        <w:t xml:space="preserve"> </w:t>
      </w:r>
      <w:r w:rsidR="003D4FD4">
        <w:rPr>
          <w:sz w:val="22"/>
          <w:szCs w:val="22"/>
        </w:rPr>
        <w:t xml:space="preserve"> </w:t>
      </w:r>
    </w:p>
    <w:p w14:paraId="092FDA4A" w14:textId="77777777" w:rsidR="001256DA" w:rsidRDefault="001256DA" w:rsidP="001256D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40ECA" w14:textId="77777777" w:rsidR="004B5CE5" w:rsidRDefault="004B5CE5" w:rsidP="00160E48">
      <w:r>
        <w:separator/>
      </w:r>
    </w:p>
  </w:endnote>
  <w:endnote w:type="continuationSeparator" w:id="0">
    <w:p w14:paraId="586435DC" w14:textId="77777777" w:rsidR="004B5CE5" w:rsidRDefault="004B5CE5"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5D36F" w14:textId="77777777" w:rsidR="004B5CE5" w:rsidRDefault="004B5CE5" w:rsidP="00160E48">
      <w:r>
        <w:separator/>
      </w:r>
    </w:p>
  </w:footnote>
  <w:footnote w:type="continuationSeparator" w:id="0">
    <w:p w14:paraId="449F5A99" w14:textId="77777777" w:rsidR="004B5CE5" w:rsidRDefault="004B5CE5"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E3B7CD3"/>
    <w:multiLevelType w:val="multilevel"/>
    <w:tmpl w:val="E8EC3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D53459"/>
    <w:multiLevelType w:val="hybridMultilevel"/>
    <w:tmpl w:val="206E7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5"/>
  </w:num>
  <w:num w:numId="3" w16cid:durableId="1140999523">
    <w:abstractNumId w:val="12"/>
  </w:num>
  <w:num w:numId="4" w16cid:durableId="607929190">
    <w:abstractNumId w:val="34"/>
  </w:num>
  <w:num w:numId="5" w16cid:durableId="1019817565">
    <w:abstractNumId w:val="36"/>
  </w:num>
  <w:num w:numId="6" w16cid:durableId="730232475">
    <w:abstractNumId w:val="39"/>
  </w:num>
  <w:num w:numId="7" w16cid:durableId="1838838962">
    <w:abstractNumId w:val="9"/>
  </w:num>
  <w:num w:numId="8" w16cid:durableId="1350568268">
    <w:abstractNumId w:val="21"/>
  </w:num>
  <w:num w:numId="9" w16cid:durableId="123813721">
    <w:abstractNumId w:val="33"/>
  </w:num>
  <w:num w:numId="10" w16cid:durableId="2119329177">
    <w:abstractNumId w:val="11"/>
  </w:num>
  <w:num w:numId="11" w16cid:durableId="1831868619">
    <w:abstractNumId w:val="3"/>
  </w:num>
  <w:num w:numId="12" w16cid:durableId="1693799782">
    <w:abstractNumId w:val="20"/>
  </w:num>
  <w:num w:numId="13" w16cid:durableId="121314189">
    <w:abstractNumId w:val="13"/>
  </w:num>
  <w:num w:numId="14" w16cid:durableId="1464882897">
    <w:abstractNumId w:val="7"/>
  </w:num>
  <w:num w:numId="15" w16cid:durableId="1056900473">
    <w:abstractNumId w:val="4"/>
  </w:num>
  <w:num w:numId="16" w16cid:durableId="1360279963">
    <w:abstractNumId w:val="19"/>
  </w:num>
  <w:num w:numId="17" w16cid:durableId="712845071">
    <w:abstractNumId w:val="26"/>
  </w:num>
  <w:num w:numId="18" w16cid:durableId="1637947023">
    <w:abstractNumId w:val="1"/>
  </w:num>
  <w:num w:numId="19" w16cid:durableId="386563677">
    <w:abstractNumId w:val="6"/>
  </w:num>
  <w:num w:numId="20" w16cid:durableId="1469515357">
    <w:abstractNumId w:val="22"/>
  </w:num>
  <w:num w:numId="21" w16cid:durableId="827357813">
    <w:abstractNumId w:val="5"/>
  </w:num>
  <w:num w:numId="22" w16cid:durableId="1925605798">
    <w:abstractNumId w:val="24"/>
  </w:num>
  <w:num w:numId="23" w16cid:durableId="112097076">
    <w:abstractNumId w:val="27"/>
  </w:num>
  <w:num w:numId="24" w16cid:durableId="1298145806">
    <w:abstractNumId w:val="40"/>
  </w:num>
  <w:num w:numId="25" w16cid:durableId="1892497512">
    <w:abstractNumId w:val="2"/>
  </w:num>
  <w:num w:numId="26" w16cid:durableId="1668632391">
    <w:abstractNumId w:val="30"/>
  </w:num>
  <w:num w:numId="27" w16cid:durableId="1411198682">
    <w:abstractNumId w:val="17"/>
  </w:num>
  <w:num w:numId="28" w16cid:durableId="1545633167">
    <w:abstractNumId w:val="18"/>
  </w:num>
  <w:num w:numId="29" w16cid:durableId="1032002695">
    <w:abstractNumId w:val="31"/>
  </w:num>
  <w:num w:numId="30" w16cid:durableId="732778279">
    <w:abstractNumId w:val="35"/>
  </w:num>
  <w:num w:numId="31" w16cid:durableId="1607809192">
    <w:abstractNumId w:val="37"/>
  </w:num>
  <w:num w:numId="32" w16cid:durableId="415369555">
    <w:abstractNumId w:val="16"/>
  </w:num>
  <w:num w:numId="33" w16cid:durableId="1675184049">
    <w:abstractNumId w:val="15"/>
  </w:num>
  <w:num w:numId="34" w16cid:durableId="1204178203">
    <w:abstractNumId w:val="14"/>
  </w:num>
  <w:num w:numId="35" w16cid:durableId="1637449306">
    <w:abstractNumId w:val="32"/>
  </w:num>
  <w:num w:numId="36" w16cid:durableId="279842072">
    <w:abstractNumId w:val="29"/>
  </w:num>
  <w:num w:numId="37" w16cid:durableId="1975020833">
    <w:abstractNumId w:val="28"/>
  </w:num>
  <w:num w:numId="38" w16cid:durableId="641498795">
    <w:abstractNumId w:val="10"/>
  </w:num>
  <w:num w:numId="39" w16cid:durableId="1498226449">
    <w:abstractNumId w:val="38"/>
  </w:num>
  <w:num w:numId="40" w16cid:durableId="470292604">
    <w:abstractNumId w:val="23"/>
  </w:num>
  <w:num w:numId="41" w16cid:durableId="1714160095">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1003"/>
    <w:rsid w:val="00004A37"/>
    <w:rsid w:val="00005F1A"/>
    <w:rsid w:val="000109E6"/>
    <w:rsid w:val="0001268C"/>
    <w:rsid w:val="00015092"/>
    <w:rsid w:val="00016569"/>
    <w:rsid w:val="000174E8"/>
    <w:rsid w:val="00022318"/>
    <w:rsid w:val="00023DA4"/>
    <w:rsid w:val="00034F4C"/>
    <w:rsid w:val="00036B6F"/>
    <w:rsid w:val="000375AC"/>
    <w:rsid w:val="000424E0"/>
    <w:rsid w:val="000547D3"/>
    <w:rsid w:val="000556BA"/>
    <w:rsid w:val="00057040"/>
    <w:rsid w:val="0005797D"/>
    <w:rsid w:val="000647D2"/>
    <w:rsid w:val="00066DC6"/>
    <w:rsid w:val="000675EA"/>
    <w:rsid w:val="00071C30"/>
    <w:rsid w:val="00087635"/>
    <w:rsid w:val="000907CE"/>
    <w:rsid w:val="0009161B"/>
    <w:rsid w:val="000A15F8"/>
    <w:rsid w:val="000A3DAB"/>
    <w:rsid w:val="000A7F32"/>
    <w:rsid w:val="000B2D48"/>
    <w:rsid w:val="000C1B08"/>
    <w:rsid w:val="000C2E17"/>
    <w:rsid w:val="000C6CCD"/>
    <w:rsid w:val="000D0679"/>
    <w:rsid w:val="000D07E7"/>
    <w:rsid w:val="000E391A"/>
    <w:rsid w:val="000E3BE5"/>
    <w:rsid w:val="000E4805"/>
    <w:rsid w:val="000E7067"/>
    <w:rsid w:val="000F0BED"/>
    <w:rsid w:val="000F630F"/>
    <w:rsid w:val="000F6D3A"/>
    <w:rsid w:val="00105D78"/>
    <w:rsid w:val="00106A5A"/>
    <w:rsid w:val="00107030"/>
    <w:rsid w:val="00112035"/>
    <w:rsid w:val="00117416"/>
    <w:rsid w:val="00122AB6"/>
    <w:rsid w:val="001256DA"/>
    <w:rsid w:val="00130612"/>
    <w:rsid w:val="0013564A"/>
    <w:rsid w:val="00135F2D"/>
    <w:rsid w:val="001509FD"/>
    <w:rsid w:val="00151613"/>
    <w:rsid w:val="001537C8"/>
    <w:rsid w:val="00153DBB"/>
    <w:rsid w:val="00160B21"/>
    <w:rsid w:val="00160E48"/>
    <w:rsid w:val="00165395"/>
    <w:rsid w:val="00166D5F"/>
    <w:rsid w:val="00170D91"/>
    <w:rsid w:val="00172DA5"/>
    <w:rsid w:val="00174703"/>
    <w:rsid w:val="00176DDA"/>
    <w:rsid w:val="00183418"/>
    <w:rsid w:val="00192D33"/>
    <w:rsid w:val="00196467"/>
    <w:rsid w:val="001A434A"/>
    <w:rsid w:val="001A4F7E"/>
    <w:rsid w:val="001B290D"/>
    <w:rsid w:val="001B3AEA"/>
    <w:rsid w:val="001C332C"/>
    <w:rsid w:val="001C3A84"/>
    <w:rsid w:val="001D4908"/>
    <w:rsid w:val="001D6B4E"/>
    <w:rsid w:val="001F3FBD"/>
    <w:rsid w:val="001F724F"/>
    <w:rsid w:val="00202327"/>
    <w:rsid w:val="0020303D"/>
    <w:rsid w:val="00212F27"/>
    <w:rsid w:val="00214CBA"/>
    <w:rsid w:val="0021792F"/>
    <w:rsid w:val="00225E1F"/>
    <w:rsid w:val="00234E61"/>
    <w:rsid w:val="002352A5"/>
    <w:rsid w:val="002367F3"/>
    <w:rsid w:val="00240707"/>
    <w:rsid w:val="00241D83"/>
    <w:rsid w:val="0024436C"/>
    <w:rsid w:val="00251E4D"/>
    <w:rsid w:val="00254015"/>
    <w:rsid w:val="00254368"/>
    <w:rsid w:val="0026165A"/>
    <w:rsid w:val="00264AF4"/>
    <w:rsid w:val="0027001C"/>
    <w:rsid w:val="00275F0D"/>
    <w:rsid w:val="002829DA"/>
    <w:rsid w:val="00291BC4"/>
    <w:rsid w:val="002A614E"/>
    <w:rsid w:val="002A7E07"/>
    <w:rsid w:val="002B6092"/>
    <w:rsid w:val="002B6F19"/>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F53D5"/>
    <w:rsid w:val="002F7EBB"/>
    <w:rsid w:val="00305181"/>
    <w:rsid w:val="00305BEF"/>
    <w:rsid w:val="0030790F"/>
    <w:rsid w:val="0031510E"/>
    <w:rsid w:val="00320E19"/>
    <w:rsid w:val="003225A0"/>
    <w:rsid w:val="00327AFB"/>
    <w:rsid w:val="0033118B"/>
    <w:rsid w:val="00335F79"/>
    <w:rsid w:val="00336296"/>
    <w:rsid w:val="003362B7"/>
    <w:rsid w:val="00336DF2"/>
    <w:rsid w:val="0034303E"/>
    <w:rsid w:val="00344540"/>
    <w:rsid w:val="00345F41"/>
    <w:rsid w:val="00356370"/>
    <w:rsid w:val="0035714F"/>
    <w:rsid w:val="00361D7D"/>
    <w:rsid w:val="0036207C"/>
    <w:rsid w:val="003623A3"/>
    <w:rsid w:val="00362872"/>
    <w:rsid w:val="003651FE"/>
    <w:rsid w:val="003663F1"/>
    <w:rsid w:val="00372453"/>
    <w:rsid w:val="00382221"/>
    <w:rsid w:val="003830F3"/>
    <w:rsid w:val="00383731"/>
    <w:rsid w:val="00384211"/>
    <w:rsid w:val="00384BEB"/>
    <w:rsid w:val="00385E6C"/>
    <w:rsid w:val="00385E9C"/>
    <w:rsid w:val="00395350"/>
    <w:rsid w:val="00395474"/>
    <w:rsid w:val="0039561C"/>
    <w:rsid w:val="00395817"/>
    <w:rsid w:val="003A2340"/>
    <w:rsid w:val="003A5387"/>
    <w:rsid w:val="003A6393"/>
    <w:rsid w:val="003A6ED7"/>
    <w:rsid w:val="003B0CA1"/>
    <w:rsid w:val="003B10B9"/>
    <w:rsid w:val="003B23C0"/>
    <w:rsid w:val="003B3C49"/>
    <w:rsid w:val="003C1CDD"/>
    <w:rsid w:val="003D1CFF"/>
    <w:rsid w:val="003D3296"/>
    <w:rsid w:val="003D4FD4"/>
    <w:rsid w:val="003E0104"/>
    <w:rsid w:val="003E013C"/>
    <w:rsid w:val="003E132E"/>
    <w:rsid w:val="003F2C76"/>
    <w:rsid w:val="003F6E5F"/>
    <w:rsid w:val="003F7F60"/>
    <w:rsid w:val="00407050"/>
    <w:rsid w:val="00413979"/>
    <w:rsid w:val="0041442E"/>
    <w:rsid w:val="00416129"/>
    <w:rsid w:val="00420349"/>
    <w:rsid w:val="0042094D"/>
    <w:rsid w:val="00421431"/>
    <w:rsid w:val="00424BBB"/>
    <w:rsid w:val="00425B49"/>
    <w:rsid w:val="004278A1"/>
    <w:rsid w:val="00427FC5"/>
    <w:rsid w:val="00430640"/>
    <w:rsid w:val="004337A4"/>
    <w:rsid w:val="00443D47"/>
    <w:rsid w:val="004458A9"/>
    <w:rsid w:val="00447D02"/>
    <w:rsid w:val="00454FBC"/>
    <w:rsid w:val="0045655D"/>
    <w:rsid w:val="00457F3D"/>
    <w:rsid w:val="004750BE"/>
    <w:rsid w:val="00482DCF"/>
    <w:rsid w:val="004859CF"/>
    <w:rsid w:val="00490978"/>
    <w:rsid w:val="004A054E"/>
    <w:rsid w:val="004A0DD2"/>
    <w:rsid w:val="004A0E0D"/>
    <w:rsid w:val="004B25A4"/>
    <w:rsid w:val="004B5CE5"/>
    <w:rsid w:val="004B76DD"/>
    <w:rsid w:val="004C2A00"/>
    <w:rsid w:val="004C76D4"/>
    <w:rsid w:val="004D09DF"/>
    <w:rsid w:val="004E7D5B"/>
    <w:rsid w:val="004F2E07"/>
    <w:rsid w:val="005115D6"/>
    <w:rsid w:val="00512BF3"/>
    <w:rsid w:val="00512CBD"/>
    <w:rsid w:val="00515B06"/>
    <w:rsid w:val="00525BF6"/>
    <w:rsid w:val="0053040A"/>
    <w:rsid w:val="00533F7D"/>
    <w:rsid w:val="00535B1A"/>
    <w:rsid w:val="00536012"/>
    <w:rsid w:val="005367A4"/>
    <w:rsid w:val="00536A3D"/>
    <w:rsid w:val="00544838"/>
    <w:rsid w:val="005457E1"/>
    <w:rsid w:val="00547CDC"/>
    <w:rsid w:val="00555D8D"/>
    <w:rsid w:val="00556BFA"/>
    <w:rsid w:val="005575C6"/>
    <w:rsid w:val="00561C31"/>
    <w:rsid w:val="00565AE2"/>
    <w:rsid w:val="00565DDF"/>
    <w:rsid w:val="00570E98"/>
    <w:rsid w:val="0057355B"/>
    <w:rsid w:val="00575F4D"/>
    <w:rsid w:val="00576A44"/>
    <w:rsid w:val="00585893"/>
    <w:rsid w:val="00594388"/>
    <w:rsid w:val="00595118"/>
    <w:rsid w:val="00597D45"/>
    <w:rsid w:val="005A51D2"/>
    <w:rsid w:val="005A5FB5"/>
    <w:rsid w:val="005B2800"/>
    <w:rsid w:val="005C434B"/>
    <w:rsid w:val="005C4F60"/>
    <w:rsid w:val="005D1F4A"/>
    <w:rsid w:val="005D2838"/>
    <w:rsid w:val="005D2DE4"/>
    <w:rsid w:val="005D3679"/>
    <w:rsid w:val="005E3534"/>
    <w:rsid w:val="005E4D29"/>
    <w:rsid w:val="005F100E"/>
    <w:rsid w:val="006134E7"/>
    <w:rsid w:val="00621472"/>
    <w:rsid w:val="00630F9E"/>
    <w:rsid w:val="00631095"/>
    <w:rsid w:val="00633732"/>
    <w:rsid w:val="00635503"/>
    <w:rsid w:val="00636F4A"/>
    <w:rsid w:val="00642A60"/>
    <w:rsid w:val="00647D3E"/>
    <w:rsid w:val="00650122"/>
    <w:rsid w:val="00651179"/>
    <w:rsid w:val="006514C9"/>
    <w:rsid w:val="006655F2"/>
    <w:rsid w:val="00670D30"/>
    <w:rsid w:val="00671300"/>
    <w:rsid w:val="0067176A"/>
    <w:rsid w:val="00675ABE"/>
    <w:rsid w:val="00682B85"/>
    <w:rsid w:val="0068696D"/>
    <w:rsid w:val="00687B11"/>
    <w:rsid w:val="00687F8B"/>
    <w:rsid w:val="006908F5"/>
    <w:rsid w:val="006912C9"/>
    <w:rsid w:val="006916F6"/>
    <w:rsid w:val="00694B64"/>
    <w:rsid w:val="006A0DFE"/>
    <w:rsid w:val="006A3E23"/>
    <w:rsid w:val="006A5BC3"/>
    <w:rsid w:val="006A7C64"/>
    <w:rsid w:val="006B3878"/>
    <w:rsid w:val="006B4F45"/>
    <w:rsid w:val="006B7A21"/>
    <w:rsid w:val="006C17AF"/>
    <w:rsid w:val="006C1F94"/>
    <w:rsid w:val="006C25A4"/>
    <w:rsid w:val="006C7077"/>
    <w:rsid w:val="006C79FB"/>
    <w:rsid w:val="006D5C63"/>
    <w:rsid w:val="006D6DF9"/>
    <w:rsid w:val="006E5D0E"/>
    <w:rsid w:val="006E67D4"/>
    <w:rsid w:val="006E7357"/>
    <w:rsid w:val="006E772D"/>
    <w:rsid w:val="006E7F09"/>
    <w:rsid w:val="006F2386"/>
    <w:rsid w:val="006F2C6C"/>
    <w:rsid w:val="006F31DC"/>
    <w:rsid w:val="00700587"/>
    <w:rsid w:val="00703FF4"/>
    <w:rsid w:val="00706067"/>
    <w:rsid w:val="0071054D"/>
    <w:rsid w:val="00713477"/>
    <w:rsid w:val="00714116"/>
    <w:rsid w:val="00714B8E"/>
    <w:rsid w:val="007162A5"/>
    <w:rsid w:val="007207AC"/>
    <w:rsid w:val="00720C56"/>
    <w:rsid w:val="0072137E"/>
    <w:rsid w:val="00722B86"/>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81DB1"/>
    <w:rsid w:val="0078214E"/>
    <w:rsid w:val="00782EE0"/>
    <w:rsid w:val="00783BA3"/>
    <w:rsid w:val="00785811"/>
    <w:rsid w:val="0078699A"/>
    <w:rsid w:val="007873E6"/>
    <w:rsid w:val="00791E15"/>
    <w:rsid w:val="00794B7E"/>
    <w:rsid w:val="00795169"/>
    <w:rsid w:val="00797179"/>
    <w:rsid w:val="007A1292"/>
    <w:rsid w:val="007A5364"/>
    <w:rsid w:val="007B295F"/>
    <w:rsid w:val="007C10A2"/>
    <w:rsid w:val="007C2BD3"/>
    <w:rsid w:val="007C321F"/>
    <w:rsid w:val="007C6AC5"/>
    <w:rsid w:val="007C7470"/>
    <w:rsid w:val="007C7960"/>
    <w:rsid w:val="007D33E6"/>
    <w:rsid w:val="007D38A0"/>
    <w:rsid w:val="007D458C"/>
    <w:rsid w:val="007D45A3"/>
    <w:rsid w:val="007D6882"/>
    <w:rsid w:val="007D6E3D"/>
    <w:rsid w:val="007E3523"/>
    <w:rsid w:val="007F5C2F"/>
    <w:rsid w:val="008017E8"/>
    <w:rsid w:val="00802020"/>
    <w:rsid w:val="00802C5F"/>
    <w:rsid w:val="00805AB5"/>
    <w:rsid w:val="00805E68"/>
    <w:rsid w:val="00812406"/>
    <w:rsid w:val="00812937"/>
    <w:rsid w:val="0081330B"/>
    <w:rsid w:val="00815580"/>
    <w:rsid w:val="0082302C"/>
    <w:rsid w:val="008245C0"/>
    <w:rsid w:val="008263E3"/>
    <w:rsid w:val="00827643"/>
    <w:rsid w:val="00844972"/>
    <w:rsid w:val="00845BE8"/>
    <w:rsid w:val="00845D45"/>
    <w:rsid w:val="00853648"/>
    <w:rsid w:val="0085403D"/>
    <w:rsid w:val="00856D9D"/>
    <w:rsid w:val="00857159"/>
    <w:rsid w:val="0086086B"/>
    <w:rsid w:val="008731AB"/>
    <w:rsid w:val="00874052"/>
    <w:rsid w:val="00877259"/>
    <w:rsid w:val="00882A12"/>
    <w:rsid w:val="00883D5A"/>
    <w:rsid w:val="008910F3"/>
    <w:rsid w:val="00892A35"/>
    <w:rsid w:val="008A033C"/>
    <w:rsid w:val="008A515E"/>
    <w:rsid w:val="008A6986"/>
    <w:rsid w:val="008A6D67"/>
    <w:rsid w:val="008B003D"/>
    <w:rsid w:val="008B1468"/>
    <w:rsid w:val="008B40C5"/>
    <w:rsid w:val="008B583F"/>
    <w:rsid w:val="008B6A3A"/>
    <w:rsid w:val="008C4B26"/>
    <w:rsid w:val="008C585E"/>
    <w:rsid w:val="008C72CE"/>
    <w:rsid w:val="008D0B22"/>
    <w:rsid w:val="008D2808"/>
    <w:rsid w:val="008D440B"/>
    <w:rsid w:val="008D736A"/>
    <w:rsid w:val="008F095E"/>
    <w:rsid w:val="008F2EE2"/>
    <w:rsid w:val="00907DF0"/>
    <w:rsid w:val="009153CA"/>
    <w:rsid w:val="00917A81"/>
    <w:rsid w:val="009255FB"/>
    <w:rsid w:val="00932AD9"/>
    <w:rsid w:val="00933735"/>
    <w:rsid w:val="009358B2"/>
    <w:rsid w:val="00935955"/>
    <w:rsid w:val="00936ABF"/>
    <w:rsid w:val="00942445"/>
    <w:rsid w:val="009530E4"/>
    <w:rsid w:val="009564F6"/>
    <w:rsid w:val="00964C87"/>
    <w:rsid w:val="00970988"/>
    <w:rsid w:val="00972353"/>
    <w:rsid w:val="00977048"/>
    <w:rsid w:val="00980279"/>
    <w:rsid w:val="00983E35"/>
    <w:rsid w:val="00986090"/>
    <w:rsid w:val="009A5D7A"/>
    <w:rsid w:val="009A5E13"/>
    <w:rsid w:val="009B10EE"/>
    <w:rsid w:val="009B1C5B"/>
    <w:rsid w:val="009B4A9B"/>
    <w:rsid w:val="009B4AEC"/>
    <w:rsid w:val="009B693E"/>
    <w:rsid w:val="009D7599"/>
    <w:rsid w:val="009E221E"/>
    <w:rsid w:val="009E6B75"/>
    <w:rsid w:val="009F42DF"/>
    <w:rsid w:val="009F5AAE"/>
    <w:rsid w:val="00A000ED"/>
    <w:rsid w:val="00A0340F"/>
    <w:rsid w:val="00A03A02"/>
    <w:rsid w:val="00A03F55"/>
    <w:rsid w:val="00A11974"/>
    <w:rsid w:val="00A125FD"/>
    <w:rsid w:val="00A130E9"/>
    <w:rsid w:val="00A24279"/>
    <w:rsid w:val="00A256EE"/>
    <w:rsid w:val="00A26DE9"/>
    <w:rsid w:val="00A336E0"/>
    <w:rsid w:val="00A41010"/>
    <w:rsid w:val="00A45982"/>
    <w:rsid w:val="00A511FB"/>
    <w:rsid w:val="00A5201E"/>
    <w:rsid w:val="00A55D9C"/>
    <w:rsid w:val="00A56473"/>
    <w:rsid w:val="00A56FFC"/>
    <w:rsid w:val="00A62FDF"/>
    <w:rsid w:val="00A63E20"/>
    <w:rsid w:val="00A643E2"/>
    <w:rsid w:val="00A655AA"/>
    <w:rsid w:val="00A74197"/>
    <w:rsid w:val="00A8227A"/>
    <w:rsid w:val="00A863FB"/>
    <w:rsid w:val="00A903D1"/>
    <w:rsid w:val="00A91609"/>
    <w:rsid w:val="00A96D99"/>
    <w:rsid w:val="00AA4E78"/>
    <w:rsid w:val="00AA69D3"/>
    <w:rsid w:val="00AB0FC1"/>
    <w:rsid w:val="00AB1601"/>
    <w:rsid w:val="00AB35EB"/>
    <w:rsid w:val="00AB4534"/>
    <w:rsid w:val="00AC25E8"/>
    <w:rsid w:val="00AC3787"/>
    <w:rsid w:val="00AC43D6"/>
    <w:rsid w:val="00AC532F"/>
    <w:rsid w:val="00AC610A"/>
    <w:rsid w:val="00AD3010"/>
    <w:rsid w:val="00AE1C05"/>
    <w:rsid w:val="00AE6DD2"/>
    <w:rsid w:val="00AF1D79"/>
    <w:rsid w:val="00AF2CD0"/>
    <w:rsid w:val="00AF7B6B"/>
    <w:rsid w:val="00B03316"/>
    <w:rsid w:val="00B14E88"/>
    <w:rsid w:val="00B2060D"/>
    <w:rsid w:val="00B225A2"/>
    <w:rsid w:val="00B26750"/>
    <w:rsid w:val="00B3039A"/>
    <w:rsid w:val="00B37EEF"/>
    <w:rsid w:val="00B42D10"/>
    <w:rsid w:val="00B43343"/>
    <w:rsid w:val="00B44B58"/>
    <w:rsid w:val="00B4573D"/>
    <w:rsid w:val="00B46D8D"/>
    <w:rsid w:val="00B472C4"/>
    <w:rsid w:val="00B50B79"/>
    <w:rsid w:val="00B52397"/>
    <w:rsid w:val="00B60383"/>
    <w:rsid w:val="00B62124"/>
    <w:rsid w:val="00B67840"/>
    <w:rsid w:val="00B75172"/>
    <w:rsid w:val="00B77A73"/>
    <w:rsid w:val="00B8335A"/>
    <w:rsid w:val="00B840F8"/>
    <w:rsid w:val="00B84DFE"/>
    <w:rsid w:val="00B85E65"/>
    <w:rsid w:val="00B92A7A"/>
    <w:rsid w:val="00B95E5C"/>
    <w:rsid w:val="00BA669A"/>
    <w:rsid w:val="00BA7577"/>
    <w:rsid w:val="00BA7692"/>
    <w:rsid w:val="00BB0296"/>
    <w:rsid w:val="00BB0465"/>
    <w:rsid w:val="00BB0595"/>
    <w:rsid w:val="00BB0957"/>
    <w:rsid w:val="00BB7901"/>
    <w:rsid w:val="00BC010A"/>
    <w:rsid w:val="00BC2CCA"/>
    <w:rsid w:val="00BC3927"/>
    <w:rsid w:val="00BD2291"/>
    <w:rsid w:val="00BD2A93"/>
    <w:rsid w:val="00BD3684"/>
    <w:rsid w:val="00BD3C41"/>
    <w:rsid w:val="00BD59B4"/>
    <w:rsid w:val="00BE3BCF"/>
    <w:rsid w:val="00BE451C"/>
    <w:rsid w:val="00BF184B"/>
    <w:rsid w:val="00BF25B9"/>
    <w:rsid w:val="00BF27B6"/>
    <w:rsid w:val="00BF5406"/>
    <w:rsid w:val="00BF7B5D"/>
    <w:rsid w:val="00C054DE"/>
    <w:rsid w:val="00C07CD1"/>
    <w:rsid w:val="00C11A2D"/>
    <w:rsid w:val="00C1577B"/>
    <w:rsid w:val="00C20718"/>
    <w:rsid w:val="00C209AE"/>
    <w:rsid w:val="00C217B1"/>
    <w:rsid w:val="00C22958"/>
    <w:rsid w:val="00C317FB"/>
    <w:rsid w:val="00C43396"/>
    <w:rsid w:val="00C45901"/>
    <w:rsid w:val="00C47440"/>
    <w:rsid w:val="00C47C24"/>
    <w:rsid w:val="00C53702"/>
    <w:rsid w:val="00C54612"/>
    <w:rsid w:val="00C56FAC"/>
    <w:rsid w:val="00C63AF8"/>
    <w:rsid w:val="00C6598D"/>
    <w:rsid w:val="00C73599"/>
    <w:rsid w:val="00C77729"/>
    <w:rsid w:val="00C8169A"/>
    <w:rsid w:val="00C82BAE"/>
    <w:rsid w:val="00C82F45"/>
    <w:rsid w:val="00C86C30"/>
    <w:rsid w:val="00C945EC"/>
    <w:rsid w:val="00C958AF"/>
    <w:rsid w:val="00C97FC8"/>
    <w:rsid w:val="00CA1F20"/>
    <w:rsid w:val="00CA255A"/>
    <w:rsid w:val="00CA30A4"/>
    <w:rsid w:val="00CA3A7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97E"/>
    <w:rsid w:val="00D051D2"/>
    <w:rsid w:val="00D05B7A"/>
    <w:rsid w:val="00D1122C"/>
    <w:rsid w:val="00D14E2D"/>
    <w:rsid w:val="00D15D09"/>
    <w:rsid w:val="00D23A11"/>
    <w:rsid w:val="00D25DB0"/>
    <w:rsid w:val="00D26BDD"/>
    <w:rsid w:val="00D31ED6"/>
    <w:rsid w:val="00D32F99"/>
    <w:rsid w:val="00D34193"/>
    <w:rsid w:val="00D34BD6"/>
    <w:rsid w:val="00D35870"/>
    <w:rsid w:val="00D412E5"/>
    <w:rsid w:val="00D44C3B"/>
    <w:rsid w:val="00D47981"/>
    <w:rsid w:val="00D5054A"/>
    <w:rsid w:val="00D508BD"/>
    <w:rsid w:val="00D52C92"/>
    <w:rsid w:val="00D573F5"/>
    <w:rsid w:val="00D60397"/>
    <w:rsid w:val="00D71602"/>
    <w:rsid w:val="00D75C2A"/>
    <w:rsid w:val="00D75FC1"/>
    <w:rsid w:val="00D81F9E"/>
    <w:rsid w:val="00D83EE5"/>
    <w:rsid w:val="00D86705"/>
    <w:rsid w:val="00D87304"/>
    <w:rsid w:val="00D8749B"/>
    <w:rsid w:val="00D87EE2"/>
    <w:rsid w:val="00D923F0"/>
    <w:rsid w:val="00D9287A"/>
    <w:rsid w:val="00D97D41"/>
    <w:rsid w:val="00DA041F"/>
    <w:rsid w:val="00DA69E1"/>
    <w:rsid w:val="00DB2EB0"/>
    <w:rsid w:val="00DB33D2"/>
    <w:rsid w:val="00DB36F2"/>
    <w:rsid w:val="00DB6C98"/>
    <w:rsid w:val="00DC08D7"/>
    <w:rsid w:val="00DC286A"/>
    <w:rsid w:val="00DC34ED"/>
    <w:rsid w:val="00DC7926"/>
    <w:rsid w:val="00DD7A8A"/>
    <w:rsid w:val="00DE2368"/>
    <w:rsid w:val="00DE3951"/>
    <w:rsid w:val="00DE599E"/>
    <w:rsid w:val="00DF5C58"/>
    <w:rsid w:val="00DF5F47"/>
    <w:rsid w:val="00DF616E"/>
    <w:rsid w:val="00DF7B53"/>
    <w:rsid w:val="00E03B19"/>
    <w:rsid w:val="00E104E4"/>
    <w:rsid w:val="00E13496"/>
    <w:rsid w:val="00E16B17"/>
    <w:rsid w:val="00E25F3A"/>
    <w:rsid w:val="00E27ECD"/>
    <w:rsid w:val="00E3008C"/>
    <w:rsid w:val="00E403BB"/>
    <w:rsid w:val="00E42780"/>
    <w:rsid w:val="00E449B2"/>
    <w:rsid w:val="00E5028A"/>
    <w:rsid w:val="00E532DC"/>
    <w:rsid w:val="00E562AE"/>
    <w:rsid w:val="00E56A12"/>
    <w:rsid w:val="00E65CDB"/>
    <w:rsid w:val="00E66024"/>
    <w:rsid w:val="00E71E34"/>
    <w:rsid w:val="00E82D87"/>
    <w:rsid w:val="00E92F07"/>
    <w:rsid w:val="00E96F75"/>
    <w:rsid w:val="00EB3955"/>
    <w:rsid w:val="00EC1E76"/>
    <w:rsid w:val="00EC7251"/>
    <w:rsid w:val="00ED3C02"/>
    <w:rsid w:val="00EE0ABD"/>
    <w:rsid w:val="00EE293E"/>
    <w:rsid w:val="00EE35CF"/>
    <w:rsid w:val="00EE5F8C"/>
    <w:rsid w:val="00EE6E01"/>
    <w:rsid w:val="00EE7983"/>
    <w:rsid w:val="00EF0431"/>
    <w:rsid w:val="00EF48BE"/>
    <w:rsid w:val="00EF4DAA"/>
    <w:rsid w:val="00EF6CAE"/>
    <w:rsid w:val="00EF7D9B"/>
    <w:rsid w:val="00F0286D"/>
    <w:rsid w:val="00F07EC7"/>
    <w:rsid w:val="00F132F8"/>
    <w:rsid w:val="00F155EC"/>
    <w:rsid w:val="00F218AD"/>
    <w:rsid w:val="00F222D4"/>
    <w:rsid w:val="00F2784F"/>
    <w:rsid w:val="00F51E98"/>
    <w:rsid w:val="00F54E79"/>
    <w:rsid w:val="00F561C4"/>
    <w:rsid w:val="00F569EB"/>
    <w:rsid w:val="00F73D02"/>
    <w:rsid w:val="00F76880"/>
    <w:rsid w:val="00F813F4"/>
    <w:rsid w:val="00F816D0"/>
    <w:rsid w:val="00FA0766"/>
    <w:rsid w:val="00FA0C1C"/>
    <w:rsid w:val="00FA62C0"/>
    <w:rsid w:val="00FB0AE0"/>
    <w:rsid w:val="00FB22FD"/>
    <w:rsid w:val="00FB462D"/>
    <w:rsid w:val="00FB65ED"/>
    <w:rsid w:val="00FB6CFA"/>
    <w:rsid w:val="00FC0A87"/>
    <w:rsid w:val="00FC444A"/>
    <w:rsid w:val="00FD29EC"/>
    <w:rsid w:val="00FD34E3"/>
    <w:rsid w:val="00FD5405"/>
    <w:rsid w:val="00FE15B6"/>
    <w:rsid w:val="00FF2CE2"/>
    <w:rsid w:val="00FF51B3"/>
    <w:rsid w:val="00FF5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aliases w:val="TableGrid,网格型"/>
    <w:basedOn w:val="TableNormal"/>
    <w:uiPriority w:val="39"/>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963</Words>
  <Characters>5070</Characters>
  <Application>Microsoft Office Word</Application>
  <DocSecurity>0</DocSecurity>
  <Lines>120</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51</cp:revision>
  <dcterms:created xsi:type="dcterms:W3CDTF">2025-09-25T21:39:00Z</dcterms:created>
  <dcterms:modified xsi:type="dcterms:W3CDTF">2025-10-03T18:09:00Z</dcterms:modified>
  <cp:category/>
</cp:coreProperties>
</file>